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F9B" w:rsidRDefault="00767F9B" w:rsidP="00767F9B">
      <w:pPr>
        <w:jc w:val="both"/>
        <w:rPr>
          <w:b/>
          <w:sz w:val="30"/>
          <w:szCs w:val="30"/>
        </w:rPr>
      </w:pPr>
    </w:p>
    <w:p w:rsidR="004A59AD" w:rsidRDefault="004A59AD" w:rsidP="004A59AD">
      <w:pPr>
        <w:jc w:val="both"/>
        <w:rPr>
          <w:b/>
          <w:sz w:val="30"/>
          <w:szCs w:val="30"/>
        </w:rPr>
      </w:pPr>
      <w:r w:rsidRPr="004A59AD">
        <w:rPr>
          <w:b/>
          <w:sz w:val="30"/>
          <w:szCs w:val="30"/>
        </w:rPr>
        <w:t>Índices de las "Mejores Prácticas de Transparencia 2016</w:t>
      </w:r>
    </w:p>
    <w:p w:rsidR="004A59AD" w:rsidRDefault="004A59AD" w:rsidP="004A59AD">
      <w:pPr>
        <w:jc w:val="both"/>
        <w:rPr>
          <w:b/>
          <w:sz w:val="30"/>
          <w:szCs w:val="30"/>
        </w:rPr>
      </w:pPr>
    </w:p>
    <w:p w:rsidR="00263FBD" w:rsidRPr="00767F9B" w:rsidRDefault="004A59AD" w:rsidP="004A59AD">
      <w:pPr>
        <w:jc w:val="both"/>
        <w:rPr>
          <w:sz w:val="30"/>
          <w:szCs w:val="30"/>
        </w:rPr>
      </w:pPr>
      <w:r w:rsidRPr="004A59AD">
        <w:rPr>
          <w:sz w:val="30"/>
          <w:szCs w:val="30"/>
        </w:rPr>
        <w:t>Metodología: Una vez que sea aprobada por el pleno será publicada </w:t>
      </w:r>
    </w:p>
    <w:sectPr w:rsidR="00263FBD" w:rsidRPr="00767F9B" w:rsidSect="0092346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B85" w:rsidRDefault="00E12B85" w:rsidP="00767F9B">
      <w:pPr>
        <w:spacing w:after="0" w:line="240" w:lineRule="auto"/>
      </w:pPr>
      <w:r>
        <w:separator/>
      </w:r>
    </w:p>
  </w:endnote>
  <w:endnote w:type="continuationSeparator" w:id="0">
    <w:p w:rsidR="00E12B85" w:rsidRDefault="00E12B85" w:rsidP="0076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B85" w:rsidRDefault="00E12B85" w:rsidP="00767F9B">
      <w:pPr>
        <w:spacing w:after="0" w:line="240" w:lineRule="auto"/>
      </w:pPr>
      <w:r>
        <w:separator/>
      </w:r>
    </w:p>
  </w:footnote>
  <w:footnote w:type="continuationSeparator" w:id="0">
    <w:p w:rsidR="00E12B85" w:rsidRDefault="00E12B85" w:rsidP="00767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F9B" w:rsidRDefault="00767F9B">
    <w:pPr>
      <w:pStyle w:val="Encabezado"/>
    </w:pPr>
    <w:r w:rsidRPr="00767F9B">
      <w:rPr>
        <w:noProof/>
        <w:lang w:eastAsia="es-ES"/>
      </w:rPr>
      <w:drawing>
        <wp:inline distT="0" distB="0" distL="0" distR="0">
          <wp:extent cx="1413163" cy="750635"/>
          <wp:effectExtent l="19050" t="0" r="0" b="0"/>
          <wp:docPr id="10" name="Imagen 10" descr="Info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nfo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983" cy="7558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F9B" w:rsidRDefault="00767F9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F9B"/>
    <w:rsid w:val="004A59AD"/>
    <w:rsid w:val="005757F2"/>
    <w:rsid w:val="005A792A"/>
    <w:rsid w:val="00767F9B"/>
    <w:rsid w:val="007F50CE"/>
    <w:rsid w:val="00920B78"/>
    <w:rsid w:val="0092346F"/>
    <w:rsid w:val="00B61D31"/>
    <w:rsid w:val="00BC4302"/>
    <w:rsid w:val="00E12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4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7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F9B"/>
  </w:style>
  <w:style w:type="paragraph" w:styleId="Piedepgina">
    <w:name w:val="footer"/>
    <w:basedOn w:val="Normal"/>
    <w:link w:val="PiedepginaCar"/>
    <w:uiPriority w:val="99"/>
    <w:semiHidden/>
    <w:unhideWhenUsed/>
    <w:rsid w:val="00767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67F9B"/>
  </w:style>
  <w:style w:type="paragraph" w:styleId="Textodeglobo">
    <w:name w:val="Balloon Text"/>
    <w:basedOn w:val="Normal"/>
    <w:link w:val="TextodegloboCar"/>
    <w:uiPriority w:val="99"/>
    <w:semiHidden/>
    <w:unhideWhenUsed/>
    <w:rsid w:val="00767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F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69EEC-15D9-4DE6-8324-B92F53A00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ricardo.gonzalez</dc:creator>
  <cp:lastModifiedBy>ricardo.gonzalez</cp:lastModifiedBy>
  <cp:revision>2</cp:revision>
  <dcterms:created xsi:type="dcterms:W3CDTF">2016-11-30T19:44:00Z</dcterms:created>
  <dcterms:modified xsi:type="dcterms:W3CDTF">2016-11-30T19:44:00Z</dcterms:modified>
</cp:coreProperties>
</file>