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9B" w:rsidRDefault="00767F9B" w:rsidP="00767F9B">
      <w:pPr>
        <w:jc w:val="both"/>
        <w:rPr>
          <w:b/>
          <w:sz w:val="30"/>
          <w:szCs w:val="30"/>
        </w:rPr>
      </w:pPr>
    </w:p>
    <w:p w:rsidR="004A59AD" w:rsidRDefault="004A59AD" w:rsidP="004A59AD">
      <w:pPr>
        <w:jc w:val="both"/>
        <w:rPr>
          <w:b/>
          <w:sz w:val="30"/>
          <w:szCs w:val="30"/>
        </w:rPr>
      </w:pPr>
      <w:r w:rsidRPr="004A59AD">
        <w:rPr>
          <w:b/>
          <w:sz w:val="30"/>
          <w:szCs w:val="30"/>
        </w:rPr>
        <w:t>Índices de las "Mejores Prácticas de Transparencia 2016</w:t>
      </w:r>
    </w:p>
    <w:p w:rsidR="004A59AD" w:rsidRDefault="004A59AD" w:rsidP="004A59AD">
      <w:pPr>
        <w:jc w:val="both"/>
        <w:rPr>
          <w:b/>
          <w:sz w:val="30"/>
          <w:szCs w:val="30"/>
        </w:rPr>
      </w:pPr>
    </w:p>
    <w:p w:rsidR="00263FBD" w:rsidRPr="00767F9B" w:rsidRDefault="00E63163" w:rsidP="00E63163">
      <w:pPr>
        <w:jc w:val="both"/>
        <w:rPr>
          <w:sz w:val="30"/>
          <w:szCs w:val="30"/>
        </w:rPr>
      </w:pPr>
      <w:r w:rsidRPr="00E63163">
        <w:rPr>
          <w:sz w:val="30"/>
          <w:szCs w:val="30"/>
        </w:rPr>
        <w:t>Resultados Globales por Ente: Serán publicados durante el primer trimestre de 2017</w:t>
      </w:r>
    </w:p>
    <w:sectPr w:rsidR="00263FBD" w:rsidRPr="00767F9B" w:rsidSect="009234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C97" w:rsidRDefault="00035C97" w:rsidP="00767F9B">
      <w:pPr>
        <w:spacing w:after="0" w:line="240" w:lineRule="auto"/>
      </w:pPr>
      <w:r>
        <w:separator/>
      </w:r>
    </w:p>
  </w:endnote>
  <w:endnote w:type="continuationSeparator" w:id="0">
    <w:p w:rsidR="00035C97" w:rsidRDefault="00035C97" w:rsidP="0076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C97" w:rsidRDefault="00035C97" w:rsidP="00767F9B">
      <w:pPr>
        <w:spacing w:after="0" w:line="240" w:lineRule="auto"/>
      </w:pPr>
      <w:r>
        <w:separator/>
      </w:r>
    </w:p>
  </w:footnote>
  <w:footnote w:type="continuationSeparator" w:id="0">
    <w:p w:rsidR="00035C97" w:rsidRDefault="00035C97" w:rsidP="0076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F9B" w:rsidRDefault="00767F9B">
    <w:pPr>
      <w:pStyle w:val="Encabezado"/>
    </w:pPr>
    <w:r w:rsidRPr="00767F9B">
      <w:rPr>
        <w:noProof/>
        <w:lang w:eastAsia="es-ES"/>
      </w:rPr>
      <w:drawing>
        <wp:inline distT="0" distB="0" distL="0" distR="0">
          <wp:extent cx="1413163" cy="750635"/>
          <wp:effectExtent l="19050" t="0" r="0" b="0"/>
          <wp:docPr id="10" name="Imagen 10" descr="Info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nfo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983" cy="7558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F9B" w:rsidRDefault="00767F9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F9B"/>
    <w:rsid w:val="00035C97"/>
    <w:rsid w:val="004A59AD"/>
    <w:rsid w:val="005757F2"/>
    <w:rsid w:val="005A792A"/>
    <w:rsid w:val="00767F9B"/>
    <w:rsid w:val="007F50CE"/>
    <w:rsid w:val="00920B78"/>
    <w:rsid w:val="0092346F"/>
    <w:rsid w:val="00B61D31"/>
    <w:rsid w:val="00BC4302"/>
    <w:rsid w:val="00E6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9B"/>
  </w:style>
  <w:style w:type="paragraph" w:styleId="Piedepgina">
    <w:name w:val="footer"/>
    <w:basedOn w:val="Normal"/>
    <w:link w:val="PiedepginaCar"/>
    <w:uiPriority w:val="99"/>
    <w:semiHidden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67F9B"/>
  </w:style>
  <w:style w:type="paragraph" w:styleId="Textodeglobo">
    <w:name w:val="Balloon Text"/>
    <w:basedOn w:val="Normal"/>
    <w:link w:val="TextodegloboCar"/>
    <w:uiPriority w:val="99"/>
    <w:semiHidden/>
    <w:unhideWhenUsed/>
    <w:rsid w:val="0076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3B60B-E48E-47C2-B19B-73FDDDB2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ricardo.gonzalez</dc:creator>
  <cp:lastModifiedBy>ricardo.gonzalez</cp:lastModifiedBy>
  <cp:revision>2</cp:revision>
  <dcterms:created xsi:type="dcterms:W3CDTF">2016-11-30T19:44:00Z</dcterms:created>
  <dcterms:modified xsi:type="dcterms:W3CDTF">2016-11-30T19:44:00Z</dcterms:modified>
</cp:coreProperties>
</file>