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9B" w:rsidRDefault="00767F9B" w:rsidP="00767F9B">
      <w:pPr>
        <w:jc w:val="both"/>
        <w:rPr>
          <w:b/>
          <w:sz w:val="30"/>
          <w:szCs w:val="30"/>
        </w:rPr>
      </w:pPr>
    </w:p>
    <w:p w:rsidR="00767F9B" w:rsidRPr="00767F9B" w:rsidRDefault="00767F9B" w:rsidP="00767F9B">
      <w:pPr>
        <w:jc w:val="both"/>
        <w:rPr>
          <w:b/>
          <w:sz w:val="30"/>
          <w:szCs w:val="30"/>
        </w:rPr>
      </w:pPr>
      <w:r w:rsidRPr="00767F9B">
        <w:rPr>
          <w:b/>
          <w:sz w:val="30"/>
          <w:szCs w:val="30"/>
        </w:rPr>
        <w:t>Evaluación de las obligaciones de Oficio en los Portales de Internet.</w:t>
      </w:r>
    </w:p>
    <w:p w:rsidR="00263FBD" w:rsidRPr="00767F9B" w:rsidRDefault="00767F9B" w:rsidP="00767F9B">
      <w:pPr>
        <w:jc w:val="both"/>
        <w:rPr>
          <w:sz w:val="30"/>
          <w:szCs w:val="30"/>
        </w:rPr>
      </w:pPr>
      <w:r w:rsidRPr="00767F9B">
        <w:rPr>
          <w:sz w:val="30"/>
          <w:szCs w:val="30"/>
        </w:rPr>
        <w:t>Derivado de la promulgación de la Ley de transparencia y Acceso a la Información Pública y Rendición de Cuentas de la Ciudad de México el pasado 6 de mayo del año en curso, el INFODF se encuentra realizando los trabajos de creación y adecuación de las normativas en materia de transparencia, razón por la cual únicamente se ha realizado en el presente ejercicio una evaluación; la Primera evaluación 2016, y será hasta el primer semestre del ejercicio 2017 cuando se realice la siguiente, de conformidad con lo establecido en el punto Octavo del Acuerdo no. 0922/SO/22-06/2016, aprobado por el Pleno del INFODF el 22 de junio de 2016</w:t>
      </w:r>
    </w:p>
    <w:sectPr w:rsidR="00263FBD" w:rsidRPr="00767F9B" w:rsidSect="009234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09A" w:rsidRDefault="00AD509A" w:rsidP="00767F9B">
      <w:pPr>
        <w:spacing w:after="0" w:line="240" w:lineRule="auto"/>
      </w:pPr>
      <w:r>
        <w:separator/>
      </w:r>
    </w:p>
  </w:endnote>
  <w:endnote w:type="continuationSeparator" w:id="0">
    <w:p w:rsidR="00AD509A" w:rsidRDefault="00AD509A" w:rsidP="0076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09A" w:rsidRDefault="00AD509A" w:rsidP="00767F9B">
      <w:pPr>
        <w:spacing w:after="0" w:line="240" w:lineRule="auto"/>
      </w:pPr>
      <w:r>
        <w:separator/>
      </w:r>
    </w:p>
  </w:footnote>
  <w:footnote w:type="continuationSeparator" w:id="0">
    <w:p w:rsidR="00AD509A" w:rsidRDefault="00AD509A" w:rsidP="0076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F9B" w:rsidRDefault="00767F9B">
    <w:pPr>
      <w:pStyle w:val="Encabezado"/>
    </w:pPr>
    <w:r w:rsidRPr="00767F9B">
      <w:drawing>
        <wp:inline distT="0" distB="0" distL="0" distR="0">
          <wp:extent cx="1413163" cy="750635"/>
          <wp:effectExtent l="19050" t="0" r="0" b="0"/>
          <wp:docPr id="10" name="Imagen 10" descr="Info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nfo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983" cy="7558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F9B" w:rsidRDefault="00767F9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F9B"/>
    <w:rsid w:val="005757F2"/>
    <w:rsid w:val="00767F9B"/>
    <w:rsid w:val="007F50CE"/>
    <w:rsid w:val="0092346F"/>
    <w:rsid w:val="00AD509A"/>
    <w:rsid w:val="00B6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F9B"/>
  </w:style>
  <w:style w:type="paragraph" w:styleId="Piedepgina">
    <w:name w:val="footer"/>
    <w:basedOn w:val="Normal"/>
    <w:link w:val="PiedepginaCar"/>
    <w:uiPriority w:val="99"/>
    <w:semiHidden/>
    <w:unhideWhenUsed/>
    <w:rsid w:val="00767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67F9B"/>
  </w:style>
  <w:style w:type="paragraph" w:styleId="Textodeglobo">
    <w:name w:val="Balloon Text"/>
    <w:basedOn w:val="Normal"/>
    <w:link w:val="TextodegloboCar"/>
    <w:uiPriority w:val="99"/>
    <w:semiHidden/>
    <w:unhideWhenUsed/>
    <w:rsid w:val="0076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B307B-82B1-40CF-9F6F-AA190FC1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ricardo.gonzalez</dc:creator>
  <cp:lastModifiedBy>ricardo.gonzalez</cp:lastModifiedBy>
  <cp:revision>1</cp:revision>
  <dcterms:created xsi:type="dcterms:W3CDTF">2016-11-30T19:24:00Z</dcterms:created>
  <dcterms:modified xsi:type="dcterms:W3CDTF">2016-11-30T19:42:00Z</dcterms:modified>
</cp:coreProperties>
</file>