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1040" w:rsidRPr="00C61A58" w:rsidRDefault="00171040" w:rsidP="0023575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61A58">
        <w:rPr>
          <w:rFonts w:ascii="Arial" w:hAnsi="Arial" w:cs="Arial"/>
          <w:sz w:val="24"/>
          <w:szCs w:val="24"/>
        </w:rPr>
        <w:t xml:space="preserve">De conformidad con lo establecido </w:t>
      </w:r>
      <w:r w:rsidR="00C61A58">
        <w:rPr>
          <w:rFonts w:ascii="Arial" w:hAnsi="Arial" w:cs="Arial"/>
          <w:sz w:val="24"/>
          <w:szCs w:val="24"/>
        </w:rPr>
        <w:t xml:space="preserve">en </w:t>
      </w:r>
      <w:r w:rsidRPr="00C61A58">
        <w:rPr>
          <w:rFonts w:ascii="Arial" w:hAnsi="Arial" w:cs="Arial"/>
          <w:sz w:val="24"/>
          <w:szCs w:val="24"/>
        </w:rPr>
        <w:t>el artículo 22, fracción VII</w:t>
      </w:r>
      <w:r w:rsidR="00C61A58">
        <w:rPr>
          <w:rFonts w:ascii="Arial" w:hAnsi="Arial" w:cs="Arial"/>
          <w:sz w:val="24"/>
          <w:szCs w:val="24"/>
        </w:rPr>
        <w:t>,</w:t>
      </w:r>
      <w:r w:rsidRPr="00C61A58">
        <w:rPr>
          <w:rFonts w:ascii="Arial" w:hAnsi="Arial" w:cs="Arial"/>
          <w:sz w:val="24"/>
          <w:szCs w:val="24"/>
        </w:rPr>
        <w:t xml:space="preserve"> de la Ley de Transparencia y Acceso a la Información Pública del Distrito Federal,</w:t>
      </w:r>
      <w:r w:rsidRPr="00523F18">
        <w:rPr>
          <w:rFonts w:ascii="Arial" w:hAnsi="Arial" w:cs="Arial"/>
          <w:sz w:val="24"/>
          <w:szCs w:val="24"/>
        </w:rPr>
        <w:t xml:space="preserve"> en relación a </w:t>
      </w:r>
      <w:r w:rsidRPr="00C61A58">
        <w:rPr>
          <w:rFonts w:ascii="Arial" w:hAnsi="Arial" w:cs="Arial"/>
          <w:color w:val="000000"/>
          <w:sz w:val="24"/>
          <w:szCs w:val="24"/>
          <w:lang w:val="es-ES"/>
        </w:rPr>
        <w:t>las acciones de promoción de la cultura de transparencia</w:t>
      </w:r>
      <w:r w:rsidRPr="00523F18">
        <w:rPr>
          <w:rFonts w:ascii="Arial" w:hAnsi="Arial" w:cs="Arial"/>
          <w:color w:val="000000"/>
          <w:sz w:val="24"/>
          <w:szCs w:val="24"/>
          <w:lang w:val="es-ES"/>
        </w:rPr>
        <w:t xml:space="preserve"> </w:t>
      </w:r>
      <w:r w:rsidR="00C61A58">
        <w:rPr>
          <w:rFonts w:ascii="Arial" w:hAnsi="Arial" w:cs="Arial"/>
          <w:color w:val="000000"/>
          <w:sz w:val="24"/>
          <w:szCs w:val="24"/>
          <w:lang w:val="es-ES"/>
        </w:rPr>
        <w:t xml:space="preserve">que realiza </w:t>
      </w:r>
      <w:r w:rsidRPr="00523F18">
        <w:rPr>
          <w:rFonts w:ascii="Arial" w:hAnsi="Arial" w:cs="Arial"/>
          <w:sz w:val="24"/>
          <w:szCs w:val="24"/>
        </w:rPr>
        <w:t xml:space="preserve">esta </w:t>
      </w:r>
      <w:r w:rsidRPr="008B45AE">
        <w:rPr>
          <w:rFonts w:ascii="Arial" w:hAnsi="Arial" w:cs="Arial"/>
          <w:b/>
          <w:sz w:val="24"/>
          <w:szCs w:val="24"/>
        </w:rPr>
        <w:t>Dirección de Vinculación con la Sociedad</w:t>
      </w:r>
      <w:r w:rsidRPr="00523F18">
        <w:rPr>
          <w:rFonts w:ascii="Arial" w:hAnsi="Arial" w:cs="Arial"/>
          <w:sz w:val="24"/>
          <w:szCs w:val="24"/>
        </w:rPr>
        <w:t xml:space="preserve">, </w:t>
      </w:r>
      <w:r w:rsidR="00523F18">
        <w:rPr>
          <w:rFonts w:ascii="Arial" w:hAnsi="Arial" w:cs="Arial"/>
          <w:color w:val="000000"/>
          <w:sz w:val="24"/>
          <w:szCs w:val="24"/>
          <w:lang w:val="es-ES"/>
        </w:rPr>
        <w:t xml:space="preserve">informa </w:t>
      </w:r>
      <w:r w:rsidR="00523F18" w:rsidRPr="00523F18">
        <w:rPr>
          <w:rFonts w:ascii="Arial" w:hAnsi="Arial" w:cs="Arial"/>
          <w:color w:val="000000"/>
          <w:sz w:val="24"/>
          <w:szCs w:val="24"/>
          <w:lang w:val="es-ES"/>
        </w:rPr>
        <w:t>lo siguiente</w:t>
      </w:r>
      <w:r w:rsidRPr="00523F18">
        <w:rPr>
          <w:rFonts w:ascii="Arial" w:hAnsi="Arial" w:cs="Arial"/>
          <w:color w:val="000000"/>
          <w:sz w:val="24"/>
          <w:szCs w:val="24"/>
          <w:lang w:val="es-ES"/>
        </w:rPr>
        <w:t>:</w:t>
      </w:r>
    </w:p>
    <w:p w:rsidR="00171040" w:rsidRPr="00C61A58" w:rsidRDefault="00C61A58" w:rsidP="0023575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523F18">
        <w:rPr>
          <w:rFonts w:ascii="Arial" w:hAnsi="Arial" w:cs="Arial"/>
          <w:sz w:val="24"/>
          <w:szCs w:val="24"/>
        </w:rPr>
        <w:t>“</w:t>
      </w:r>
      <w:r w:rsidR="00B7659E">
        <w:rPr>
          <w:rFonts w:ascii="Arial" w:hAnsi="Arial" w:cs="Arial"/>
          <w:sz w:val="24"/>
          <w:szCs w:val="24"/>
        </w:rPr>
        <w:t>Ferias por la Transparencia”</w:t>
      </w:r>
    </w:p>
    <w:p w:rsidR="00C61A58" w:rsidRDefault="00C61A58" w:rsidP="00235758">
      <w:pPr>
        <w:spacing w:line="360" w:lineRule="auto"/>
        <w:rPr>
          <w:rFonts w:ascii="Arial" w:hAnsi="Arial" w:cs="Arial"/>
          <w:bCs/>
          <w:sz w:val="24"/>
          <w:szCs w:val="24"/>
        </w:rPr>
      </w:pPr>
    </w:p>
    <w:p w:rsidR="00961381" w:rsidRPr="00C61A58" w:rsidRDefault="00961381" w:rsidP="00235758">
      <w:pPr>
        <w:spacing w:line="360" w:lineRule="auto"/>
        <w:rPr>
          <w:rFonts w:ascii="Arial" w:hAnsi="Arial" w:cs="Arial"/>
          <w:bCs/>
          <w:sz w:val="24"/>
          <w:szCs w:val="24"/>
        </w:rPr>
      </w:pPr>
      <w:r w:rsidRPr="00C61A58">
        <w:rPr>
          <w:rFonts w:ascii="Arial" w:hAnsi="Arial" w:cs="Arial"/>
          <w:bCs/>
          <w:sz w:val="24"/>
          <w:szCs w:val="24"/>
        </w:rPr>
        <w:t>Objetivo general:</w:t>
      </w:r>
    </w:p>
    <w:p w:rsidR="006F36E2" w:rsidRDefault="00CA04F7" w:rsidP="0023575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Difundir </w:t>
      </w:r>
      <w:r w:rsidR="006F36E2">
        <w:rPr>
          <w:rFonts w:ascii="Arial" w:hAnsi="Arial" w:cs="Arial"/>
          <w:sz w:val="24"/>
          <w:szCs w:val="24"/>
        </w:rPr>
        <w:t>entre los habitantes de la Ciudad</w:t>
      </w:r>
      <w:r w:rsidR="00493507">
        <w:rPr>
          <w:rFonts w:ascii="Arial" w:hAnsi="Arial" w:cs="Arial"/>
          <w:sz w:val="24"/>
          <w:szCs w:val="24"/>
        </w:rPr>
        <w:t>,</w:t>
      </w:r>
      <w:r w:rsidR="006F36E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el Derecho de </w:t>
      </w:r>
      <w:r w:rsidR="006F36E2">
        <w:rPr>
          <w:rFonts w:ascii="Arial" w:hAnsi="Arial" w:cs="Arial"/>
          <w:sz w:val="24"/>
          <w:szCs w:val="24"/>
        </w:rPr>
        <w:t>Acceso a la Información Pública y el Derecho a la Protección de Datos Personales, en las 16 demarcaciones territoriales del Distrito Federal</w:t>
      </w:r>
      <w:r w:rsidR="00493507">
        <w:rPr>
          <w:rFonts w:ascii="Arial" w:hAnsi="Arial" w:cs="Arial"/>
          <w:sz w:val="24"/>
          <w:szCs w:val="24"/>
        </w:rPr>
        <w:t xml:space="preserve"> y en eventos públicos organizados por otros Entes</w:t>
      </w:r>
      <w:r w:rsidR="006F36E2">
        <w:rPr>
          <w:rFonts w:ascii="Arial" w:hAnsi="Arial" w:cs="Arial"/>
          <w:sz w:val="24"/>
          <w:szCs w:val="24"/>
        </w:rPr>
        <w:t>.</w:t>
      </w:r>
    </w:p>
    <w:p w:rsidR="00432C39" w:rsidRDefault="00432C39" w:rsidP="00235758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B7659E" w:rsidRDefault="00B7659E" w:rsidP="0023575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En el primer trimestre del año en curso, el 8 de marzo este Instituto participó como invitado en la </w:t>
      </w:r>
      <w:r w:rsidRPr="00B7659E">
        <w:rPr>
          <w:rFonts w:ascii="Arial" w:hAnsi="Arial" w:cs="Arial"/>
          <w:sz w:val="24"/>
          <w:szCs w:val="24"/>
        </w:rPr>
        <w:t xml:space="preserve">Feria Conmemorativa del Día Internacional de la Mujer, </w:t>
      </w:r>
      <w:r>
        <w:rPr>
          <w:rFonts w:ascii="Arial" w:hAnsi="Arial" w:cs="Arial"/>
          <w:sz w:val="24"/>
          <w:szCs w:val="24"/>
        </w:rPr>
        <w:t>coordinada por el Instituto de las Mujeres de la Ciudad</w:t>
      </w:r>
      <w:r w:rsidR="00581E56">
        <w:rPr>
          <w:rFonts w:ascii="Arial" w:hAnsi="Arial" w:cs="Arial"/>
          <w:sz w:val="24"/>
          <w:szCs w:val="24"/>
        </w:rPr>
        <w:t xml:space="preserve"> en la que se consideró la asistencia de </w:t>
      </w:r>
      <w:r w:rsidR="004E20C9">
        <w:rPr>
          <w:rFonts w:ascii="Arial" w:hAnsi="Arial" w:cs="Arial"/>
          <w:sz w:val="24"/>
          <w:szCs w:val="24"/>
        </w:rPr>
        <w:t>40</w:t>
      </w:r>
      <w:bookmarkStart w:id="0" w:name="_GoBack"/>
      <w:bookmarkEnd w:id="0"/>
      <w:r w:rsidR="00581E56">
        <w:rPr>
          <w:rFonts w:ascii="Arial" w:hAnsi="Arial" w:cs="Arial"/>
          <w:sz w:val="24"/>
          <w:szCs w:val="24"/>
        </w:rPr>
        <w:t>00 personas.</w:t>
      </w:r>
    </w:p>
    <w:p w:rsidR="00235758" w:rsidRDefault="00235758" w:rsidP="00235758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B7659E" w:rsidRDefault="008A052D" w:rsidP="0023575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El 4 de marzo se realizó la Feria por la Transparencia en la Delegación Milpa Alta, coordinada por </w:t>
      </w:r>
      <w:proofErr w:type="spellStart"/>
      <w:r>
        <w:rPr>
          <w:rFonts w:ascii="Arial" w:hAnsi="Arial" w:cs="Arial"/>
          <w:sz w:val="24"/>
          <w:szCs w:val="24"/>
        </w:rPr>
        <w:t>InfoDF</w:t>
      </w:r>
      <w:proofErr w:type="spellEnd"/>
      <w:r>
        <w:rPr>
          <w:rFonts w:ascii="Arial" w:hAnsi="Arial" w:cs="Arial"/>
          <w:sz w:val="24"/>
          <w:szCs w:val="24"/>
        </w:rPr>
        <w:t xml:space="preserve"> a través de la Dirección de Vinculación con la Sociedad, y la Delegación Milpa Alta donde participaron 43 Entes Obligados exponiendo sus actividades, trámites y servicios al público asistente, cuya afluencia se calculó en</w:t>
      </w:r>
      <w:r w:rsidR="008C53D2">
        <w:rPr>
          <w:rFonts w:ascii="Arial" w:hAnsi="Arial" w:cs="Arial"/>
          <w:sz w:val="24"/>
          <w:szCs w:val="24"/>
        </w:rPr>
        <w:t>tre</w:t>
      </w:r>
      <w:r>
        <w:rPr>
          <w:rFonts w:ascii="Arial" w:hAnsi="Arial" w:cs="Arial"/>
          <w:sz w:val="24"/>
          <w:szCs w:val="24"/>
        </w:rPr>
        <w:t xml:space="preserve"> </w:t>
      </w:r>
      <w:r w:rsidR="00587B38">
        <w:rPr>
          <w:rFonts w:ascii="Arial" w:hAnsi="Arial" w:cs="Arial"/>
          <w:sz w:val="24"/>
          <w:szCs w:val="24"/>
        </w:rPr>
        <w:t>500</w:t>
      </w:r>
      <w:r>
        <w:rPr>
          <w:rFonts w:ascii="Arial" w:hAnsi="Arial" w:cs="Arial"/>
          <w:sz w:val="24"/>
          <w:szCs w:val="24"/>
        </w:rPr>
        <w:t xml:space="preserve"> personas.</w:t>
      </w:r>
    </w:p>
    <w:tbl>
      <w:tblPr>
        <w:tblStyle w:val="Tablaconcuadrcula1"/>
        <w:tblpPr w:leftFromText="141" w:rightFromText="141" w:horzAnchor="margin" w:tblpX="-743" w:tblpY="735"/>
        <w:tblW w:w="10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7"/>
        <w:gridCol w:w="2767"/>
        <w:gridCol w:w="2268"/>
        <w:gridCol w:w="1560"/>
        <w:gridCol w:w="2126"/>
      </w:tblGrid>
      <w:tr w:rsidR="004E20C9" w:rsidRPr="004E5303" w:rsidTr="00021895">
        <w:trPr>
          <w:trHeight w:val="1402"/>
        </w:trPr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CCCC"/>
            <w:vAlign w:val="center"/>
          </w:tcPr>
          <w:p w:rsidR="004E20C9" w:rsidRPr="004E5303" w:rsidRDefault="004E20C9" w:rsidP="00021895">
            <w:pPr>
              <w:jc w:val="both"/>
              <w:rPr>
                <w:b/>
                <w:color w:val="3B3838" w:themeColor="background2" w:themeShade="40"/>
                <w:sz w:val="20"/>
                <w:szCs w:val="20"/>
              </w:rPr>
            </w:pPr>
            <w:r w:rsidRPr="004E5303">
              <w:rPr>
                <w:b/>
                <w:color w:val="3B3838" w:themeColor="background2" w:themeShade="40"/>
                <w:sz w:val="20"/>
                <w:szCs w:val="20"/>
              </w:rPr>
              <w:lastRenderedPageBreak/>
              <w:t>FECHA</w:t>
            </w:r>
          </w:p>
        </w:tc>
        <w:tc>
          <w:tcPr>
            <w:tcW w:w="2767" w:type="dxa"/>
            <w:tcBorders>
              <w:top w:val="single" w:sz="4" w:space="0" w:color="auto"/>
              <w:bottom w:val="single" w:sz="4" w:space="0" w:color="auto"/>
            </w:tcBorders>
            <w:shd w:val="clear" w:color="auto" w:fill="33CCCC"/>
            <w:vAlign w:val="center"/>
          </w:tcPr>
          <w:p w:rsidR="004E20C9" w:rsidRPr="004E5303" w:rsidRDefault="004E20C9" w:rsidP="00021895">
            <w:pPr>
              <w:jc w:val="both"/>
              <w:rPr>
                <w:b/>
                <w:color w:val="3B3838" w:themeColor="background2" w:themeShade="40"/>
                <w:sz w:val="20"/>
                <w:szCs w:val="20"/>
              </w:rPr>
            </w:pPr>
            <w:r w:rsidRPr="004E5303">
              <w:rPr>
                <w:b/>
                <w:color w:val="3B3838" w:themeColor="background2" w:themeShade="40"/>
                <w:sz w:val="20"/>
                <w:szCs w:val="20"/>
              </w:rPr>
              <w:t>ACTIVIDAD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CCCC"/>
            <w:vAlign w:val="center"/>
          </w:tcPr>
          <w:p w:rsidR="004E20C9" w:rsidRPr="004E5303" w:rsidRDefault="004E20C9" w:rsidP="00021895">
            <w:pPr>
              <w:jc w:val="both"/>
              <w:rPr>
                <w:b/>
                <w:color w:val="3B3838" w:themeColor="background2" w:themeShade="40"/>
                <w:sz w:val="20"/>
                <w:szCs w:val="20"/>
              </w:rPr>
            </w:pPr>
            <w:r w:rsidRPr="004E5303">
              <w:rPr>
                <w:b/>
                <w:color w:val="3B3838" w:themeColor="background2" w:themeShade="40"/>
                <w:sz w:val="20"/>
                <w:szCs w:val="20"/>
              </w:rPr>
              <w:t>UBICACIÓN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CCCC"/>
            <w:vAlign w:val="center"/>
          </w:tcPr>
          <w:p w:rsidR="004E20C9" w:rsidRPr="004E5303" w:rsidRDefault="004E20C9" w:rsidP="00021895">
            <w:pPr>
              <w:jc w:val="center"/>
              <w:rPr>
                <w:b/>
                <w:color w:val="3B3838" w:themeColor="background2" w:themeShade="40"/>
                <w:sz w:val="20"/>
                <w:szCs w:val="20"/>
              </w:rPr>
            </w:pPr>
            <w:r w:rsidRPr="004E5303">
              <w:rPr>
                <w:b/>
                <w:color w:val="3B3838" w:themeColor="background2" w:themeShade="40"/>
                <w:sz w:val="20"/>
                <w:szCs w:val="20"/>
              </w:rPr>
              <w:t>DURACIÓN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CCCC"/>
            <w:vAlign w:val="center"/>
          </w:tcPr>
          <w:p w:rsidR="004E20C9" w:rsidRPr="004E5303" w:rsidRDefault="004E20C9" w:rsidP="00021895">
            <w:pPr>
              <w:jc w:val="center"/>
              <w:rPr>
                <w:b/>
                <w:color w:val="3B3838" w:themeColor="background2" w:themeShade="40"/>
                <w:sz w:val="20"/>
                <w:szCs w:val="20"/>
              </w:rPr>
            </w:pPr>
          </w:p>
          <w:p w:rsidR="004E20C9" w:rsidRPr="004E5303" w:rsidRDefault="004E20C9" w:rsidP="00021895">
            <w:pPr>
              <w:jc w:val="center"/>
              <w:rPr>
                <w:b/>
                <w:color w:val="3B3838" w:themeColor="background2" w:themeShade="40"/>
                <w:sz w:val="20"/>
                <w:szCs w:val="20"/>
              </w:rPr>
            </w:pPr>
            <w:r w:rsidRPr="004E5303">
              <w:rPr>
                <w:b/>
                <w:color w:val="3B3838" w:themeColor="background2" w:themeShade="40"/>
                <w:sz w:val="20"/>
                <w:szCs w:val="20"/>
              </w:rPr>
              <w:t>POBLACIÓN BENEFICIADA</w:t>
            </w:r>
          </w:p>
          <w:p w:rsidR="004E20C9" w:rsidRPr="004E5303" w:rsidRDefault="004E20C9" w:rsidP="00021895">
            <w:pPr>
              <w:jc w:val="center"/>
              <w:rPr>
                <w:b/>
                <w:color w:val="3B3838" w:themeColor="background2" w:themeShade="40"/>
                <w:sz w:val="18"/>
                <w:szCs w:val="18"/>
              </w:rPr>
            </w:pPr>
            <w:r w:rsidRPr="004E5303">
              <w:rPr>
                <w:b/>
                <w:color w:val="3B3838" w:themeColor="background2" w:themeShade="40"/>
                <w:sz w:val="18"/>
                <w:szCs w:val="18"/>
              </w:rPr>
              <w:t>(personas atendidas/personas visitadas)</w:t>
            </w:r>
          </w:p>
          <w:p w:rsidR="004E20C9" w:rsidRPr="004E5303" w:rsidRDefault="004E20C9" w:rsidP="00021895">
            <w:pPr>
              <w:jc w:val="center"/>
              <w:rPr>
                <w:b/>
                <w:color w:val="3B3838" w:themeColor="background2" w:themeShade="40"/>
                <w:sz w:val="18"/>
                <w:szCs w:val="18"/>
              </w:rPr>
            </w:pPr>
          </w:p>
        </w:tc>
      </w:tr>
      <w:tr w:rsidR="004E20C9" w:rsidRPr="00F62DFE" w:rsidTr="00021895">
        <w:tc>
          <w:tcPr>
            <w:tcW w:w="105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E20C9" w:rsidRDefault="004E20C9" w:rsidP="00021895">
            <w:pPr>
              <w:jc w:val="center"/>
            </w:pPr>
            <w:r>
              <w:t>FERIAS TEMÁTICAS</w:t>
            </w:r>
          </w:p>
        </w:tc>
      </w:tr>
      <w:tr w:rsidR="004E20C9" w:rsidRPr="00F62DFE" w:rsidTr="00021895"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E20C9" w:rsidRDefault="004E20C9" w:rsidP="00021895">
            <w:pPr>
              <w:jc w:val="center"/>
            </w:pPr>
            <w:r>
              <w:t>8 de marzo</w:t>
            </w:r>
          </w:p>
        </w:tc>
        <w:tc>
          <w:tcPr>
            <w:tcW w:w="27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E20C9" w:rsidRDefault="004E20C9" w:rsidP="00021895">
            <w:pPr>
              <w:jc w:val="center"/>
            </w:pPr>
            <w:r>
              <w:t>Feria “Día Internacional de la Mujer”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E20C9" w:rsidRDefault="004E20C9" w:rsidP="00021895">
            <w:pPr>
              <w:shd w:val="clear" w:color="auto" w:fill="FFFFFF"/>
              <w:spacing w:line="270" w:lineRule="atLeast"/>
              <w:jc w:val="center"/>
              <w:textAlignment w:val="top"/>
            </w:pPr>
            <w:r>
              <w:t>Zócalo de la Ciudad de México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E20C9" w:rsidRDefault="004E20C9" w:rsidP="00021895">
            <w:pPr>
              <w:jc w:val="center"/>
            </w:pPr>
            <w:r>
              <w:t>-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E20C9" w:rsidRDefault="004E20C9" w:rsidP="00021895">
            <w:pPr>
              <w:jc w:val="center"/>
            </w:pPr>
            <w:r>
              <w:t>4000</w:t>
            </w:r>
          </w:p>
        </w:tc>
      </w:tr>
      <w:tr w:rsidR="004E20C9" w:rsidRPr="00F62DFE" w:rsidTr="00021895">
        <w:tc>
          <w:tcPr>
            <w:tcW w:w="105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E20C9" w:rsidRDefault="004E20C9" w:rsidP="00021895">
            <w:pPr>
              <w:jc w:val="center"/>
            </w:pPr>
            <w:r>
              <w:t>FERIAS DELEGACIONALES</w:t>
            </w:r>
          </w:p>
        </w:tc>
      </w:tr>
      <w:tr w:rsidR="004E20C9" w:rsidRPr="00F62DFE" w:rsidTr="00021895"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E20C9" w:rsidRDefault="004E20C9" w:rsidP="00021895">
            <w:pPr>
              <w:jc w:val="center"/>
            </w:pPr>
            <w:r>
              <w:t>4 de marzo</w:t>
            </w:r>
          </w:p>
        </w:tc>
        <w:tc>
          <w:tcPr>
            <w:tcW w:w="27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E20C9" w:rsidRDefault="004E20C9" w:rsidP="00021895">
            <w:pPr>
              <w:jc w:val="center"/>
            </w:pPr>
            <w:r>
              <w:t>Feria por la Transparencia en la Delegación Milpa Alta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E20C9" w:rsidRDefault="004E20C9" w:rsidP="00021895">
            <w:pPr>
              <w:shd w:val="clear" w:color="auto" w:fill="FFFFFF"/>
              <w:spacing w:line="270" w:lineRule="atLeast"/>
              <w:jc w:val="center"/>
              <w:textAlignment w:val="top"/>
            </w:pPr>
            <w:r>
              <w:t>Explanada de la Delegación Milpa Alta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E20C9" w:rsidRDefault="004E20C9" w:rsidP="00021895">
            <w:pPr>
              <w:jc w:val="center"/>
            </w:pPr>
            <w:r>
              <w:t>7 Horas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E20C9" w:rsidRDefault="004E20C9" w:rsidP="00021895">
            <w:pPr>
              <w:jc w:val="center"/>
            </w:pPr>
            <w:r>
              <w:t>500</w:t>
            </w:r>
          </w:p>
        </w:tc>
      </w:tr>
      <w:tr w:rsidR="004E20C9" w:rsidRPr="004E5303" w:rsidTr="00021895"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CCCC"/>
            <w:vAlign w:val="center"/>
          </w:tcPr>
          <w:p w:rsidR="004E20C9" w:rsidRPr="00D64900" w:rsidRDefault="004E20C9" w:rsidP="00021895">
            <w:pPr>
              <w:jc w:val="both"/>
              <w:rPr>
                <w:sz w:val="20"/>
                <w:szCs w:val="20"/>
              </w:rPr>
            </w:pPr>
            <w:r w:rsidRPr="00D64900">
              <w:rPr>
                <w:sz w:val="20"/>
                <w:szCs w:val="20"/>
              </w:rPr>
              <w:t>TOTAL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CCCC"/>
            <w:vAlign w:val="center"/>
          </w:tcPr>
          <w:p w:rsidR="004E20C9" w:rsidRPr="00D64900" w:rsidRDefault="004E20C9" w:rsidP="0002189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D64900">
              <w:rPr>
                <w:sz w:val="20"/>
                <w:szCs w:val="20"/>
              </w:rPr>
              <w:t xml:space="preserve"> actividades en el </w:t>
            </w:r>
            <w:r>
              <w:rPr>
                <w:sz w:val="20"/>
                <w:szCs w:val="20"/>
              </w:rPr>
              <w:t>primer</w:t>
            </w:r>
            <w:r w:rsidRPr="00D64900">
              <w:rPr>
                <w:sz w:val="20"/>
                <w:szCs w:val="20"/>
              </w:rPr>
              <w:t xml:space="preserve"> trimestre de 201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CCCC"/>
            <w:vAlign w:val="center"/>
          </w:tcPr>
          <w:p w:rsidR="004E20C9" w:rsidRPr="00D64900" w:rsidRDefault="004E20C9" w:rsidP="000218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CCCC"/>
            <w:vAlign w:val="center"/>
          </w:tcPr>
          <w:p w:rsidR="004E20C9" w:rsidRPr="00D64900" w:rsidRDefault="004E20C9" w:rsidP="000218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CCCC"/>
            <w:vAlign w:val="center"/>
          </w:tcPr>
          <w:p w:rsidR="004E20C9" w:rsidRPr="00D64900" w:rsidRDefault="004E20C9" w:rsidP="004E20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  <w:r>
              <w:rPr>
                <w:sz w:val="20"/>
                <w:szCs w:val="20"/>
              </w:rPr>
              <w:t>00</w:t>
            </w:r>
          </w:p>
        </w:tc>
      </w:tr>
    </w:tbl>
    <w:p w:rsidR="00235758" w:rsidRDefault="00235758" w:rsidP="00235758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sectPr w:rsidR="00235758" w:rsidSect="00C61A58">
      <w:headerReference w:type="default" r:id="rId8"/>
      <w:pgSz w:w="11906" w:h="16838"/>
      <w:pgMar w:top="2410" w:right="1701" w:bottom="1417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0C99" w:rsidRDefault="000B0C99" w:rsidP="00961381">
      <w:pPr>
        <w:spacing w:after="0" w:line="240" w:lineRule="auto"/>
      </w:pPr>
      <w:r>
        <w:separator/>
      </w:r>
    </w:p>
  </w:endnote>
  <w:endnote w:type="continuationSeparator" w:id="0">
    <w:p w:rsidR="000B0C99" w:rsidRDefault="000B0C99" w:rsidP="009613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0C99" w:rsidRDefault="000B0C99" w:rsidP="00961381">
      <w:pPr>
        <w:spacing w:after="0" w:line="240" w:lineRule="auto"/>
      </w:pPr>
      <w:r>
        <w:separator/>
      </w:r>
    </w:p>
  </w:footnote>
  <w:footnote w:type="continuationSeparator" w:id="0">
    <w:p w:rsidR="000B0C99" w:rsidRDefault="000B0C99" w:rsidP="009613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659E" w:rsidRDefault="00B7659E" w:rsidP="00B7659E">
    <w:pPr>
      <w:jc w:val="right"/>
      <w:rPr>
        <w:rFonts w:ascii="Arial" w:hAnsi="Arial" w:cs="Arial"/>
        <w:b/>
        <w:color w:val="008080"/>
        <w:sz w:val="24"/>
        <w:szCs w:val="24"/>
      </w:rPr>
    </w:pPr>
    <w:r>
      <w:rPr>
        <w:rFonts w:ascii="Arial" w:hAnsi="Arial" w:cs="Arial"/>
        <w:b/>
        <w:noProof/>
        <w:color w:val="008080"/>
        <w:sz w:val="24"/>
        <w:szCs w:val="24"/>
        <w:lang w:val="es-ES" w:eastAsia="es-ES"/>
      </w:rPr>
      <w:drawing>
        <wp:anchor distT="0" distB="0" distL="114300" distR="114300" simplePos="0" relativeHeight="251659264" behindDoc="0" locked="0" layoutInCell="1" allowOverlap="1" wp14:anchorId="2566E6C7" wp14:editId="77B01A5C">
          <wp:simplePos x="0" y="0"/>
          <wp:positionH relativeFrom="column">
            <wp:posOffset>54610</wp:posOffset>
          </wp:positionH>
          <wp:positionV relativeFrom="paragraph">
            <wp:posOffset>-116205</wp:posOffset>
          </wp:positionV>
          <wp:extent cx="1453515" cy="781050"/>
          <wp:effectExtent l="0" t="0" r="0" b="0"/>
          <wp:wrapSquare wrapText="bothSides"/>
          <wp:docPr id="2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10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3515" cy="781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/>
        <w:color w:val="008080"/>
        <w:sz w:val="24"/>
        <w:szCs w:val="24"/>
      </w:rPr>
      <w:tab/>
    </w:r>
    <w:r>
      <w:rPr>
        <w:rFonts w:ascii="Arial" w:hAnsi="Arial" w:cs="Arial"/>
        <w:b/>
        <w:color w:val="008080"/>
        <w:sz w:val="24"/>
        <w:szCs w:val="24"/>
      </w:rPr>
      <w:tab/>
    </w:r>
    <w:r>
      <w:rPr>
        <w:rFonts w:ascii="Arial" w:hAnsi="Arial" w:cs="Arial"/>
        <w:b/>
        <w:color w:val="008080"/>
        <w:sz w:val="24"/>
        <w:szCs w:val="24"/>
      </w:rPr>
      <w:tab/>
    </w:r>
  </w:p>
  <w:p w:rsidR="00B7659E" w:rsidRDefault="00B7659E" w:rsidP="00B7659E">
    <w:pPr>
      <w:jc w:val="right"/>
      <w:rPr>
        <w:rFonts w:ascii="Arial" w:hAnsi="Arial" w:cs="Arial"/>
        <w:b/>
        <w:color w:val="008080"/>
        <w:sz w:val="24"/>
        <w:szCs w:val="24"/>
      </w:rPr>
    </w:pPr>
    <w:r>
      <w:rPr>
        <w:rFonts w:ascii="Arial" w:hAnsi="Arial" w:cs="Arial"/>
        <w:b/>
        <w:color w:val="008080"/>
        <w:sz w:val="24"/>
        <w:szCs w:val="24"/>
      </w:rPr>
      <w:tab/>
    </w:r>
    <w:r>
      <w:rPr>
        <w:rFonts w:ascii="Arial" w:hAnsi="Arial" w:cs="Arial"/>
        <w:b/>
        <w:color w:val="008080"/>
        <w:sz w:val="24"/>
        <w:szCs w:val="24"/>
      </w:rPr>
      <w:tab/>
    </w:r>
    <w:r>
      <w:rPr>
        <w:rFonts w:ascii="Arial" w:hAnsi="Arial" w:cs="Arial"/>
        <w:b/>
        <w:color w:val="008080"/>
        <w:sz w:val="24"/>
        <w:szCs w:val="24"/>
      </w:rPr>
      <w:tab/>
    </w:r>
    <w:r>
      <w:rPr>
        <w:rFonts w:ascii="Arial" w:hAnsi="Arial" w:cs="Arial"/>
        <w:b/>
        <w:color w:val="008080"/>
        <w:sz w:val="24"/>
        <w:szCs w:val="24"/>
      </w:rPr>
      <w:tab/>
    </w:r>
    <w:r w:rsidRPr="00926212">
      <w:rPr>
        <w:rFonts w:ascii="Arial" w:hAnsi="Arial" w:cs="Arial"/>
        <w:b/>
        <w:color w:val="008080"/>
        <w:sz w:val="24"/>
        <w:szCs w:val="24"/>
      </w:rPr>
      <w:t>Instituto de Acceso a la Información Pública y Protección de Datos Personales del Distrito Federal</w:t>
    </w:r>
  </w:p>
  <w:p w:rsidR="00B7659E" w:rsidRPr="00C61A58" w:rsidRDefault="00B7659E" w:rsidP="00B7659E">
    <w:pPr>
      <w:spacing w:after="0"/>
      <w:jc w:val="center"/>
      <w:rPr>
        <w:rFonts w:ascii="Arial" w:hAnsi="Arial" w:cs="Arial"/>
        <w:b/>
        <w:color w:val="008080"/>
        <w:sz w:val="24"/>
        <w:szCs w:val="24"/>
      </w:rPr>
    </w:pPr>
    <w:r w:rsidRPr="00C61A58">
      <w:rPr>
        <w:rFonts w:ascii="Arial" w:hAnsi="Arial" w:cs="Arial"/>
        <w:b/>
        <w:color w:val="008080"/>
        <w:sz w:val="24"/>
        <w:szCs w:val="24"/>
      </w:rPr>
      <w:t xml:space="preserve">Informe </w:t>
    </w:r>
    <w:r>
      <w:rPr>
        <w:rFonts w:ascii="Arial" w:hAnsi="Arial" w:cs="Arial"/>
        <w:b/>
        <w:color w:val="008080"/>
        <w:sz w:val="24"/>
        <w:szCs w:val="24"/>
      </w:rPr>
      <w:t>d</w:t>
    </w:r>
    <w:r w:rsidRPr="00C61A58">
      <w:rPr>
        <w:rFonts w:ascii="Arial" w:hAnsi="Arial" w:cs="Arial"/>
        <w:b/>
        <w:color w:val="008080"/>
        <w:sz w:val="24"/>
        <w:szCs w:val="24"/>
      </w:rPr>
      <w:t>e Actividades</w:t>
    </w:r>
  </w:p>
  <w:p w:rsidR="00B7659E" w:rsidRPr="00C61A58" w:rsidRDefault="00B7659E" w:rsidP="00B7659E">
    <w:pPr>
      <w:tabs>
        <w:tab w:val="left" w:pos="2925"/>
        <w:tab w:val="right" w:pos="8504"/>
      </w:tabs>
      <w:spacing w:after="0"/>
      <w:jc w:val="center"/>
      <w:rPr>
        <w:rFonts w:ascii="Arial" w:hAnsi="Arial" w:cs="Arial"/>
        <w:b/>
        <w:color w:val="008080"/>
        <w:sz w:val="24"/>
        <w:szCs w:val="24"/>
      </w:rPr>
    </w:pPr>
    <w:r>
      <w:rPr>
        <w:rFonts w:ascii="Arial" w:hAnsi="Arial" w:cs="Arial"/>
        <w:b/>
        <w:color w:val="008080"/>
        <w:sz w:val="24"/>
        <w:szCs w:val="24"/>
      </w:rPr>
      <w:t>Informe Trimestral enero – marzo 2016</w:t>
    </w:r>
  </w:p>
  <w:p w:rsidR="00961381" w:rsidRPr="00C61A58" w:rsidRDefault="00961381">
    <w:pPr>
      <w:pStyle w:val="Encabezado"/>
      <w:rPr>
        <w:color w:val="00808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8" type="#_x0000_t75" style="width:12.75pt;height:12.75pt" o:bullet="t">
        <v:imagedata r:id="rId1" o:title="BD21304_"/>
      </v:shape>
    </w:pict>
  </w:numPicBullet>
  <w:abstractNum w:abstractNumId="0">
    <w:nsid w:val="54063EEB"/>
    <w:multiLevelType w:val="hybridMultilevel"/>
    <w:tmpl w:val="ED14C22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381"/>
    <w:rsid w:val="00063CD1"/>
    <w:rsid w:val="00086FDD"/>
    <w:rsid w:val="000B0C99"/>
    <w:rsid w:val="000B7B55"/>
    <w:rsid w:val="00147B66"/>
    <w:rsid w:val="00171040"/>
    <w:rsid w:val="001C3E9F"/>
    <w:rsid w:val="00203137"/>
    <w:rsid w:val="00211F54"/>
    <w:rsid w:val="00234DA6"/>
    <w:rsid w:val="00235758"/>
    <w:rsid w:val="002A3368"/>
    <w:rsid w:val="00310569"/>
    <w:rsid w:val="00321265"/>
    <w:rsid w:val="003778DF"/>
    <w:rsid w:val="00386F91"/>
    <w:rsid w:val="00432C39"/>
    <w:rsid w:val="00456F02"/>
    <w:rsid w:val="00493507"/>
    <w:rsid w:val="004D2FE0"/>
    <w:rsid w:val="004E20C9"/>
    <w:rsid w:val="005055A5"/>
    <w:rsid w:val="00523F18"/>
    <w:rsid w:val="00581E56"/>
    <w:rsid w:val="00587B38"/>
    <w:rsid w:val="00635703"/>
    <w:rsid w:val="006B5FF6"/>
    <w:rsid w:val="006F36E2"/>
    <w:rsid w:val="007019B3"/>
    <w:rsid w:val="00766916"/>
    <w:rsid w:val="007749BF"/>
    <w:rsid w:val="007957F2"/>
    <w:rsid w:val="007D5201"/>
    <w:rsid w:val="00833639"/>
    <w:rsid w:val="008A052D"/>
    <w:rsid w:val="008B45AE"/>
    <w:rsid w:val="008C53D2"/>
    <w:rsid w:val="00961381"/>
    <w:rsid w:val="009A0468"/>
    <w:rsid w:val="00A008BC"/>
    <w:rsid w:val="00A27DD2"/>
    <w:rsid w:val="00AF5B71"/>
    <w:rsid w:val="00B13E5D"/>
    <w:rsid w:val="00B51894"/>
    <w:rsid w:val="00B74D12"/>
    <w:rsid w:val="00B7659E"/>
    <w:rsid w:val="00C61A58"/>
    <w:rsid w:val="00CA04F7"/>
    <w:rsid w:val="00CE6F7F"/>
    <w:rsid w:val="00D2029F"/>
    <w:rsid w:val="00D466BB"/>
    <w:rsid w:val="00DE3D88"/>
    <w:rsid w:val="00E50212"/>
    <w:rsid w:val="00E9266D"/>
    <w:rsid w:val="00EA3F85"/>
    <w:rsid w:val="00EE6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61381"/>
    <w:pPr>
      <w:spacing w:after="200" w:line="276" w:lineRule="auto"/>
      <w:ind w:left="720"/>
      <w:contextualSpacing/>
    </w:pPr>
    <w:rPr>
      <w:rFonts w:eastAsiaTheme="minorEastAsia"/>
      <w:lang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613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61381"/>
    <w:rPr>
      <w:rFonts w:ascii="Segoe UI" w:hAnsi="Segoe UI" w:cs="Segoe UI"/>
      <w:sz w:val="18"/>
      <w:szCs w:val="18"/>
      <w:lang w:val="es-MX"/>
    </w:rPr>
  </w:style>
  <w:style w:type="paragraph" w:styleId="Encabezado">
    <w:name w:val="header"/>
    <w:basedOn w:val="Normal"/>
    <w:link w:val="EncabezadoCar"/>
    <w:uiPriority w:val="99"/>
    <w:unhideWhenUsed/>
    <w:rsid w:val="009613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61381"/>
    <w:rPr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9613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61381"/>
    <w:rPr>
      <w:lang w:val="es-MX"/>
    </w:rPr>
  </w:style>
  <w:style w:type="table" w:customStyle="1" w:styleId="Tablaconcuadrcula11">
    <w:name w:val="Tabla con cuadrícula11"/>
    <w:basedOn w:val="Tablanormal"/>
    <w:uiPriority w:val="59"/>
    <w:rsid w:val="00AF5B71"/>
    <w:pPr>
      <w:spacing w:after="0" w:line="240" w:lineRule="auto"/>
    </w:pPr>
    <w:rPr>
      <w:rFonts w:eastAsiaTheme="minorEastAsia"/>
      <w:lang w:val="es-MX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1">
    <w:name w:val="Tabla con cuadrícula1"/>
    <w:basedOn w:val="Tablanormal"/>
    <w:next w:val="Tablaconcuadrcula"/>
    <w:uiPriority w:val="59"/>
    <w:rsid w:val="00B51894"/>
    <w:pPr>
      <w:spacing w:after="0" w:line="240" w:lineRule="auto"/>
    </w:pPr>
    <w:rPr>
      <w:rFonts w:eastAsia="Times New Roman"/>
      <w:lang w:val="es-MX" w:eastAsia="es-MX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B518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61381"/>
    <w:pPr>
      <w:spacing w:after="200" w:line="276" w:lineRule="auto"/>
      <w:ind w:left="720"/>
      <w:contextualSpacing/>
    </w:pPr>
    <w:rPr>
      <w:rFonts w:eastAsiaTheme="minorEastAsia"/>
      <w:lang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613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61381"/>
    <w:rPr>
      <w:rFonts w:ascii="Segoe UI" w:hAnsi="Segoe UI" w:cs="Segoe UI"/>
      <w:sz w:val="18"/>
      <w:szCs w:val="18"/>
      <w:lang w:val="es-MX"/>
    </w:rPr>
  </w:style>
  <w:style w:type="paragraph" w:styleId="Encabezado">
    <w:name w:val="header"/>
    <w:basedOn w:val="Normal"/>
    <w:link w:val="EncabezadoCar"/>
    <w:uiPriority w:val="99"/>
    <w:unhideWhenUsed/>
    <w:rsid w:val="009613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61381"/>
    <w:rPr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9613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61381"/>
    <w:rPr>
      <w:lang w:val="es-MX"/>
    </w:rPr>
  </w:style>
  <w:style w:type="table" w:customStyle="1" w:styleId="Tablaconcuadrcula11">
    <w:name w:val="Tabla con cuadrícula11"/>
    <w:basedOn w:val="Tablanormal"/>
    <w:uiPriority w:val="59"/>
    <w:rsid w:val="00AF5B71"/>
    <w:pPr>
      <w:spacing w:after="0" w:line="240" w:lineRule="auto"/>
    </w:pPr>
    <w:rPr>
      <w:rFonts w:eastAsiaTheme="minorEastAsia"/>
      <w:lang w:val="es-MX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1">
    <w:name w:val="Tabla con cuadrícula1"/>
    <w:basedOn w:val="Tablanormal"/>
    <w:next w:val="Tablaconcuadrcula"/>
    <w:uiPriority w:val="59"/>
    <w:rsid w:val="00B51894"/>
    <w:pPr>
      <w:spacing w:after="0" w:line="240" w:lineRule="auto"/>
    </w:pPr>
    <w:rPr>
      <w:rFonts w:eastAsia="Times New Roman"/>
      <w:lang w:val="es-MX" w:eastAsia="es-MX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B518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2</Pages>
  <Words>249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Israel.Renteria</dc:creator>
  <cp:lastModifiedBy>Israel.Renteria</cp:lastModifiedBy>
  <cp:revision>6</cp:revision>
  <dcterms:created xsi:type="dcterms:W3CDTF">2016-04-20T16:40:00Z</dcterms:created>
  <dcterms:modified xsi:type="dcterms:W3CDTF">2016-04-22T18:46:00Z</dcterms:modified>
</cp:coreProperties>
</file>