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89" w:rsidRDefault="002F0D89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4D0E82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4D0E82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122BB6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 w:rsidR="002126C0">
        <w:rPr>
          <w:rFonts w:ascii="Arial" w:hAnsi="Arial" w:cs="Arial"/>
          <w:sz w:val="24"/>
          <w:szCs w:val="24"/>
        </w:rPr>
        <w:t xml:space="preserve"> se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1040" w:rsidRPr="00C61A58" w:rsidRDefault="002F0D89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C61A58" w:rsidRPr="00523F18">
        <w:rPr>
          <w:rFonts w:ascii="Arial" w:hAnsi="Arial" w:cs="Arial"/>
          <w:sz w:val="24"/>
          <w:szCs w:val="24"/>
        </w:rPr>
        <w:t>“</w:t>
      </w:r>
      <w:r w:rsidR="0080243F">
        <w:rPr>
          <w:rFonts w:ascii="Arial" w:hAnsi="Arial" w:cs="Arial"/>
          <w:sz w:val="24"/>
          <w:szCs w:val="24"/>
        </w:rPr>
        <w:t>Escuela Ciudadana por la Transparencia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 w:rsidR="002126C0"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36D17" w:rsidRPr="00B36D17" w:rsidTr="00132B2B">
        <w:trPr>
          <w:trHeight w:val="80"/>
        </w:trPr>
        <w:tc>
          <w:tcPr>
            <w:tcW w:w="10207" w:type="dxa"/>
          </w:tcPr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Para el año 2017 la Escuela Ciudadana por la Transparencia programó 13 acciones permanentes de capacitación a través de cursos impartidos por el INFODF y aquellos que se ofrecen de manera conjunta con otras instituciones o derivan de convenios de colaboración, Estas acciones son:</w:t>
            </w: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Igualdad y No Discriminación, en coordinación con el COPRED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Funcionamiento del Gobierno del Distrito Federal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Verificación Administrativa de la Ciudad de México, en coordinación con el INVEA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Igualdad de Género y Transparencia, en coordinación con el INMUJERES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Protección de Datos Personales y Formación de Redes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Protección Ambiental de la Ciudad de México, en coordinación con la PAOT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Inducción a la Contraloría Ciudadana, en coordinación con la Contraloría General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Ley de Transparencia, Acceso a la Información Pública y Rendición de Cuentas, a población abierta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Constitución Política de la Ciudad de México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Metodología de Control Social de Obra Pública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Gobierno Abierto y Política Pública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Introducción a los derechos de acceso a la Información Pública y Protección de Datos personales, en coordinación con el FIDEGAR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 xml:space="preserve">Fuentes primarias de acceso a la información con énfasis en Presupuesto </w:t>
            </w: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lastRenderedPageBreak/>
              <w:t>Participativo, en coordinación con el IEDF y con población abierta</w:t>
            </w: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Al 31 de marzo se han implementado las siguientes acciones:</w:t>
            </w: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Igualdad y No Discriminación, en coordinación con el COPRED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Funcionamiento del Gobierno del Distrito Federal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Verificación Administrativa de la Ciudad de México, en coordinación con el INVEA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Protección Ambiental de la Ciudad de México, en coordinación con la PAOT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Ley de Transparencia, Acceso a la Información Pública y Rendición de Cuentas, a población abierta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Constitución Política de la Ciudad de México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Metodología de Control Social de Obra Pública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Gobierno Abierto y Política Pública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Introducción a los derechos de acceso a la Información Pública y Protección de Datos personales, en coordinación con el FIDEGAR</w:t>
            </w:r>
          </w:p>
          <w:p w:rsidR="00B36D17" w:rsidRPr="00B36D17" w:rsidRDefault="00B36D17" w:rsidP="00B36D1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Fuentes primarias de acceso a la información con énfasis en Presupuesto Participativo, en coordinación con el IEDF y con población abierta</w:t>
            </w: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En total, se realizaron 40 actividades de capacitación, que beneficiaron a 1113personas; con un total de 94 sesiones y 344 horas efectivas de trabajo.</w:t>
            </w: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B36D17" w:rsidRPr="00B36D17" w:rsidRDefault="00B36D17" w:rsidP="00132B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B36D17">
              <w:rPr>
                <w:rFonts w:ascii="Arial" w:hAnsi="Arial" w:cs="Arial"/>
                <w:color w:val="000000"/>
                <w:sz w:val="24"/>
                <w:lang w:val="es-ES"/>
              </w:rPr>
              <w:t>Las actividades realizadas se describen a continuación</w:t>
            </w:r>
          </w:p>
          <w:p w:rsidR="00B36D17" w:rsidRPr="00B36D17" w:rsidRDefault="00B36D17" w:rsidP="00132B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</w:tc>
      </w:tr>
    </w:tbl>
    <w:tbl>
      <w:tblPr>
        <w:tblW w:w="5258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335"/>
        <w:gridCol w:w="1286"/>
        <w:gridCol w:w="1393"/>
        <w:gridCol w:w="1138"/>
        <w:gridCol w:w="898"/>
        <w:gridCol w:w="1009"/>
        <w:gridCol w:w="1364"/>
      </w:tblGrid>
      <w:tr w:rsidR="00B36D17" w:rsidRPr="002548E9" w:rsidTr="00132B2B">
        <w:trPr>
          <w:trHeight w:val="765"/>
        </w:trPr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lastRenderedPageBreak/>
              <w:t>FECHA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LUGAR EN EL QUE SE DIO LA CAPACITACIÓN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POBLACIÓN OBJETIVO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TEMA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ACTIVIDAD (cursos, conferencias y talleres)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SESIONES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DURACIÓN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INDICADOR (Asistentes/por sesión) (e)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16, 17, 18 19 y 20 de enero de 2017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Patambán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6056, Colonia Aragón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Inguarán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Militantes de MORENA y población abierta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40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16, 17, 18, 19, y 20 de enero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Territorial Tlatelolco-Santa María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</w:t>
            </w:r>
          </w:p>
        </w:tc>
      </w:tr>
      <w:tr w:rsidR="00B36D17" w:rsidRPr="002548E9" w:rsidTr="00132B2B">
        <w:trPr>
          <w:trHeight w:val="76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 de enero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Promotores "Abogado en tu casa"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23, 24, 25, 26 y 27 de enero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Colonia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Peralvillo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, domicilio particular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30 y 31 de enero, 1, 2, y 7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Operadoras Tel-INFOD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B36D17" w:rsidRPr="002548E9" w:rsidTr="00132B2B">
        <w:trPr>
          <w:trHeight w:val="6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 de enero, 1 y 3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Biblioteca Pública, Ex Hipódromo de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lang w:eastAsia="es-MX"/>
              </w:rPr>
              <w:t>Peralvillo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B36D17" w:rsidRPr="002548E9" w:rsidTr="00132B2B">
        <w:trPr>
          <w:trHeight w:val="3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01, 15 y 22 de febrero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03, 10 y 17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 Verificación Administrativa en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</w:tr>
      <w:tr w:rsidR="00B36D17" w:rsidRPr="002548E9" w:rsidTr="00132B2B">
        <w:trPr>
          <w:trHeight w:val="60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7, 8, 10 y 11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lang w:eastAsia="es-MX"/>
              </w:rPr>
              <w:t>Colonia Tabacalera. Domicilio Particular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y 14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Patambán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6056, Colonia Aragón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Inguarán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Militantes de MORENA y 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Ley de Transparencia, Acceso a la Información y Rendición de Cuentas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9, 16 y 23 y 2 de marzo de febrer</w:t>
            </w: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17 de febrero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San Jerónimo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Lídice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. Sede INAH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Acceso a la Información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20, 21, 22, 23 y 24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Santa María La Ribera. Domicilio Particular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20, 21, 22, y 24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Centro Comunitario Frida Kahlo. Colonia Doctores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y 28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Patambán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6056, Colonia Aragón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Inguarán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Militantes de MORENA y 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Constitución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y 28 de febrero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Metodología de Control Social de Obra Pública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03 y 10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 Protección Ambiental en la Ciudad de M{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exico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6, 8 9 y 10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Plaza Pimentel. Madero 39, Colonia Centro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6, 7, 8, y 10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Colonia Guerrero.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Domilicio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Particular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y 14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Patambán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6056, Colonia Aragón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Inguarán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Militantes de MORENA y 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Gobierno Abierto y Políticas Públicas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14, 15 y 16 </w:t>
            </w: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Bilioteca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Mancisidor</w:t>
            </w:r>
            <w:proofErr w:type="spellEnd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, </w:t>
            </w: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Colonia Obrera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Funcionamiento del Gobierno </w:t>
            </w: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B36D17" w:rsidRPr="002548E9" w:rsidTr="00132B2B">
        <w:trPr>
          <w:trHeight w:val="76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16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Unidad FOVISSSTE Rio de Guadalupe. Domicilio </w:t>
            </w:r>
            <w:proofErr w:type="spellStart"/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Paraticular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Acceso a la Información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21, 22, 23 y 24 de marzo de 2018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Colonia Roma. Domicilio Particular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y 28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Casa de Cultura de Santa María La Ribera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Promotores de la Delegación Cuauhtémoc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Constitución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y 28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Constitución de la Ciudad de México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B36D17" w:rsidRPr="002548E9" w:rsidTr="00132B2B">
        <w:trPr>
          <w:trHeight w:val="51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Comisión de Derechos Humanos del Distrito Federal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organizaciones sociales.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Acceso a la Información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CONALEP XOCHIMILCO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CONALEP XOCHIMILCO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CONALEP TLALPAN 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Introducción a los derechos de acceso a la información pública y protección de datos </w:t>
            </w: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27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CONALEP III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CONALEP IZTACALCO 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75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CONALEP TLAHUAC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SALA DE USOS MULTIPLES VENUSTIANO CARRANZA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"CETIS 32"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CONALEP V. CARRANZA 1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23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BACHILLERES 10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28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"ENP 04"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28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"ENP 04"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"ENP 04"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B36D17" w:rsidRPr="002548E9" w:rsidTr="00132B2B">
        <w:trPr>
          <w:trHeight w:val="102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30 de marzo de 2017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"ENP 04"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Estudiantes beneficiarios de PREPA SÍ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pública y protección de datos personales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Plática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2548E9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2548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17" w:rsidRPr="00947D5D" w:rsidRDefault="00B36D17" w:rsidP="00132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947D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</w:tbl>
    <w:p w:rsidR="00B36D17" w:rsidRPr="002548E9" w:rsidRDefault="00B36D17" w:rsidP="00B36D17">
      <w:pPr>
        <w:spacing w:after="0" w:line="240" w:lineRule="auto"/>
        <w:rPr>
          <w:b/>
          <w:sz w:val="24"/>
          <w:szCs w:val="24"/>
        </w:rPr>
      </w:pPr>
    </w:p>
    <w:p w:rsidR="00B36D17" w:rsidRDefault="00B36D17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6D17" w:rsidRDefault="00B36D17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6D17" w:rsidRDefault="00B36D17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6D17" w:rsidRDefault="00B36D17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36D17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C7" w:rsidRDefault="006B5BC7" w:rsidP="00961381">
      <w:pPr>
        <w:spacing w:after="0" w:line="240" w:lineRule="auto"/>
      </w:pPr>
      <w:r>
        <w:separator/>
      </w:r>
    </w:p>
  </w:endnote>
  <w:endnote w:type="continuationSeparator" w:id="0">
    <w:p w:rsidR="006B5BC7" w:rsidRDefault="006B5BC7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C7" w:rsidRDefault="006B5BC7" w:rsidP="00961381">
      <w:pPr>
        <w:spacing w:after="0" w:line="240" w:lineRule="auto"/>
      </w:pPr>
      <w:r>
        <w:separator/>
      </w:r>
    </w:p>
  </w:footnote>
  <w:footnote w:type="continuationSeparator" w:id="0">
    <w:p w:rsidR="006B5BC7" w:rsidRDefault="006B5BC7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93" w:rsidRDefault="005E2A93" w:rsidP="000962F3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8240" behindDoc="0" locked="0" layoutInCell="1" allowOverlap="1" wp14:anchorId="50586F21" wp14:editId="6BAC1C94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2F3">
      <w:rPr>
        <w:rFonts w:ascii="Arial" w:hAnsi="Arial" w:cs="Arial"/>
        <w:b/>
        <w:color w:val="008080"/>
        <w:sz w:val="24"/>
        <w:szCs w:val="24"/>
      </w:rPr>
      <w:tab/>
    </w:r>
    <w:r w:rsidR="000962F3"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5E2A93" w:rsidRPr="00C61A58" w:rsidRDefault="005E2A93" w:rsidP="000962F3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  <w:r w:rsidR="00B36D17">
      <w:rPr>
        <w:rFonts w:ascii="Arial" w:hAnsi="Arial" w:cs="Arial"/>
        <w:b/>
        <w:color w:val="008080"/>
        <w:sz w:val="24"/>
        <w:szCs w:val="24"/>
      </w:rPr>
      <w:t xml:space="preserve"> Primer trimestre 2017</w:t>
    </w:r>
  </w:p>
  <w:p w:rsidR="005E2A93" w:rsidRPr="00C61A58" w:rsidRDefault="005E2A93" w:rsidP="000962F3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07ED4C5B"/>
    <w:multiLevelType w:val="hybridMultilevel"/>
    <w:tmpl w:val="214496B6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5136F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198F"/>
    <w:multiLevelType w:val="hybridMultilevel"/>
    <w:tmpl w:val="866C5138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75F1"/>
    <w:multiLevelType w:val="hybridMultilevel"/>
    <w:tmpl w:val="FF18F2EE"/>
    <w:lvl w:ilvl="0" w:tplc="CB88B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E7FE8"/>
    <w:multiLevelType w:val="hybridMultilevel"/>
    <w:tmpl w:val="73527720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36BA4940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84E8F"/>
    <w:multiLevelType w:val="hybridMultilevel"/>
    <w:tmpl w:val="7D1292F4"/>
    <w:lvl w:ilvl="0" w:tplc="87FC5B12">
      <w:start w:val="1"/>
      <w:numFmt w:val="bullet"/>
      <w:lvlText w:val=""/>
      <w:lvlPicBulletId w:val="0"/>
      <w:lvlJc w:val="left"/>
      <w:pPr>
        <w:ind w:left="10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">
    <w:nsid w:val="408E4FA0"/>
    <w:multiLevelType w:val="hybridMultilevel"/>
    <w:tmpl w:val="DAF463E0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A1393"/>
    <w:multiLevelType w:val="hybridMultilevel"/>
    <w:tmpl w:val="3A58A978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4A0143A7"/>
    <w:multiLevelType w:val="hybridMultilevel"/>
    <w:tmpl w:val="499EBE0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B0202"/>
    <w:multiLevelType w:val="hybridMultilevel"/>
    <w:tmpl w:val="7AD238E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1375C"/>
    <w:multiLevelType w:val="hybridMultilevel"/>
    <w:tmpl w:val="10108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93CF2"/>
    <w:multiLevelType w:val="hybridMultilevel"/>
    <w:tmpl w:val="0FA46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58D"/>
    <w:multiLevelType w:val="hybridMultilevel"/>
    <w:tmpl w:val="66F2C6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0531D"/>
    <w:multiLevelType w:val="hybridMultilevel"/>
    <w:tmpl w:val="7236FC9C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D6D0E"/>
    <w:multiLevelType w:val="hybridMultilevel"/>
    <w:tmpl w:val="194A79A6"/>
    <w:lvl w:ilvl="0" w:tplc="87FC5B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00AB3"/>
    <w:multiLevelType w:val="hybridMultilevel"/>
    <w:tmpl w:val="42004604"/>
    <w:lvl w:ilvl="0" w:tplc="5908E0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7"/>
  </w:num>
  <w:num w:numId="10">
    <w:abstractNumId w:val="16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  <w:num w:numId="15">
    <w:abstractNumId w:val="9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0962F3"/>
    <w:rsid w:val="000D30DE"/>
    <w:rsid w:val="001215EE"/>
    <w:rsid w:val="00122BB6"/>
    <w:rsid w:val="00147B66"/>
    <w:rsid w:val="00171040"/>
    <w:rsid w:val="001C7067"/>
    <w:rsid w:val="00203137"/>
    <w:rsid w:val="002126C0"/>
    <w:rsid w:val="00216051"/>
    <w:rsid w:val="00264DEF"/>
    <w:rsid w:val="002839C3"/>
    <w:rsid w:val="00287891"/>
    <w:rsid w:val="002A3368"/>
    <w:rsid w:val="002B697F"/>
    <w:rsid w:val="002F0D89"/>
    <w:rsid w:val="002F685F"/>
    <w:rsid w:val="0030117F"/>
    <w:rsid w:val="00346A73"/>
    <w:rsid w:val="003778DF"/>
    <w:rsid w:val="00386F91"/>
    <w:rsid w:val="00493507"/>
    <w:rsid w:val="004D0E82"/>
    <w:rsid w:val="004D2FE0"/>
    <w:rsid w:val="0052132B"/>
    <w:rsid w:val="00523F18"/>
    <w:rsid w:val="005E2A93"/>
    <w:rsid w:val="006A4B2E"/>
    <w:rsid w:val="006B5BC7"/>
    <w:rsid w:val="006F36E2"/>
    <w:rsid w:val="007019B3"/>
    <w:rsid w:val="00730790"/>
    <w:rsid w:val="0074673B"/>
    <w:rsid w:val="007749BF"/>
    <w:rsid w:val="007D15B5"/>
    <w:rsid w:val="007D5201"/>
    <w:rsid w:val="00800B7F"/>
    <w:rsid w:val="0080243F"/>
    <w:rsid w:val="00833639"/>
    <w:rsid w:val="0085301A"/>
    <w:rsid w:val="008B45AE"/>
    <w:rsid w:val="008C3B22"/>
    <w:rsid w:val="008D07D8"/>
    <w:rsid w:val="00926212"/>
    <w:rsid w:val="00933ACB"/>
    <w:rsid w:val="0094303F"/>
    <w:rsid w:val="00961381"/>
    <w:rsid w:val="009A0468"/>
    <w:rsid w:val="009A4AC3"/>
    <w:rsid w:val="00AD543D"/>
    <w:rsid w:val="00AF5B71"/>
    <w:rsid w:val="00B36D17"/>
    <w:rsid w:val="00B8299B"/>
    <w:rsid w:val="00BF1B12"/>
    <w:rsid w:val="00C522C4"/>
    <w:rsid w:val="00C61A58"/>
    <w:rsid w:val="00CA04F7"/>
    <w:rsid w:val="00D01B7D"/>
    <w:rsid w:val="00D02169"/>
    <w:rsid w:val="00D2029F"/>
    <w:rsid w:val="00E178F4"/>
    <w:rsid w:val="00E9266D"/>
    <w:rsid w:val="00EE686B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12C4-8990-421E-90B1-92FB205D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1500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4</cp:revision>
  <dcterms:created xsi:type="dcterms:W3CDTF">2017-04-06T00:47:00Z</dcterms:created>
  <dcterms:modified xsi:type="dcterms:W3CDTF">2017-10-20T17:26:00Z</dcterms:modified>
</cp:coreProperties>
</file>