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4A7B" w14:textId="77777777" w:rsidR="00B111A4" w:rsidRDefault="00B111A4" w:rsidP="00B2580E">
      <w:pPr>
        <w:pStyle w:val="documento"/>
        <w:jc w:val="center"/>
        <w:rPr>
          <w:b/>
        </w:rPr>
      </w:pPr>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341DA260" w:rsidR="00B2580E" w:rsidRDefault="00B2580E" w:rsidP="008D4645">
      <w:pPr>
        <w:pStyle w:val="documento"/>
        <w:jc w:val="center"/>
        <w:rPr>
          <w:b/>
        </w:rPr>
      </w:pPr>
      <w:r w:rsidRPr="0076547D">
        <w:rPr>
          <w:b/>
        </w:rPr>
        <w:t>NOTAS A LOS ESTADOS FINANCIEROS</w:t>
      </w:r>
      <w:r w:rsidR="00191ECF">
        <w:rPr>
          <w:b/>
        </w:rPr>
        <w:t xml:space="preserve"> AL </w:t>
      </w:r>
      <w:r w:rsidR="0058355D">
        <w:rPr>
          <w:b/>
        </w:rPr>
        <w:t>3</w:t>
      </w:r>
      <w:r w:rsidR="006576ED">
        <w:rPr>
          <w:b/>
        </w:rPr>
        <w:t>1</w:t>
      </w:r>
      <w:r w:rsidR="00310BAB" w:rsidRPr="0076547D">
        <w:rPr>
          <w:b/>
        </w:rPr>
        <w:t xml:space="preserve"> </w:t>
      </w:r>
      <w:r w:rsidR="00D96169" w:rsidRPr="0076547D">
        <w:rPr>
          <w:b/>
        </w:rPr>
        <w:t xml:space="preserve">DE </w:t>
      </w:r>
      <w:r w:rsidR="006576ED">
        <w:rPr>
          <w:b/>
        </w:rPr>
        <w:t>DICIEMBRE</w:t>
      </w:r>
      <w:r w:rsidR="0007004C">
        <w:rPr>
          <w:b/>
        </w:rPr>
        <w:t xml:space="preserve"> </w:t>
      </w:r>
      <w:r w:rsidR="00D96169" w:rsidRPr="0076547D">
        <w:rPr>
          <w:b/>
        </w:rPr>
        <w:t>DE 201</w:t>
      </w:r>
      <w:r w:rsidR="00C310F5">
        <w:rPr>
          <w:b/>
        </w:rPr>
        <w:t>9</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3AE9BFA8" w:rsidR="00B2580E" w:rsidRPr="00272BD4" w:rsidRDefault="005B3E25" w:rsidP="00B2580E">
            <w:pPr>
              <w:pStyle w:val="ENCTAB"/>
              <w:spacing w:after="0"/>
              <w:rPr>
                <w:sz w:val="14"/>
                <w:szCs w:val="14"/>
              </w:rPr>
            </w:pPr>
            <w:r>
              <w:rPr>
                <w:sz w:val="14"/>
                <w:szCs w:val="14"/>
              </w:rPr>
              <w:t>2019</w:t>
            </w:r>
          </w:p>
        </w:tc>
        <w:tc>
          <w:tcPr>
            <w:tcW w:w="1418" w:type="dxa"/>
            <w:shd w:val="clear" w:color="auto" w:fill="D2D3D5"/>
            <w:vAlign w:val="center"/>
          </w:tcPr>
          <w:p w14:paraId="53CD9D18" w14:textId="594202F8" w:rsidR="00B2580E" w:rsidRPr="00272BD4" w:rsidRDefault="00BD0C19" w:rsidP="005B3E25">
            <w:pPr>
              <w:pStyle w:val="ENCTAB"/>
              <w:spacing w:after="0"/>
              <w:rPr>
                <w:sz w:val="14"/>
                <w:szCs w:val="14"/>
              </w:rPr>
            </w:pPr>
            <w:r>
              <w:rPr>
                <w:sz w:val="14"/>
                <w:szCs w:val="14"/>
              </w:rPr>
              <w:t>201</w:t>
            </w:r>
            <w:r w:rsidR="005B3E25">
              <w:rPr>
                <w:sz w:val="14"/>
                <w:szCs w:val="14"/>
              </w:rPr>
              <w:t>8</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63FABFAE" w:rsidR="00B2580E" w:rsidRPr="0063233F" w:rsidRDefault="00500541"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3651723A" w14:textId="7DFF0792" w:rsidR="00B2580E" w:rsidRPr="00AF71CB" w:rsidRDefault="002C1587" w:rsidP="00006836">
            <w:pPr>
              <w:pStyle w:val="TEXTAB"/>
              <w:spacing w:after="0"/>
              <w:ind w:right="237"/>
              <w:jc w:val="right"/>
              <w:rPr>
                <w:sz w:val="12"/>
                <w:szCs w:val="12"/>
                <w:lang w:val="es-ES_tradnl"/>
              </w:rPr>
            </w:pPr>
            <w:r>
              <w:rPr>
                <w:sz w:val="12"/>
                <w:szCs w:val="12"/>
                <w:lang w:val="es-ES_tradnl"/>
              </w:rPr>
              <w:t>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64121D0B" w:rsidR="00B2580E" w:rsidRPr="0063233F" w:rsidRDefault="00500541" w:rsidP="00006836">
            <w:pPr>
              <w:pStyle w:val="TEXTAB"/>
              <w:spacing w:after="0"/>
              <w:ind w:right="237"/>
              <w:jc w:val="right"/>
              <w:rPr>
                <w:sz w:val="12"/>
                <w:szCs w:val="12"/>
                <w:lang w:val="es-ES_tradnl"/>
              </w:rPr>
            </w:pPr>
            <w:r>
              <w:rPr>
                <w:sz w:val="12"/>
                <w:szCs w:val="12"/>
                <w:lang w:val="es-ES_tradnl"/>
              </w:rPr>
              <w:t>532,379.10</w:t>
            </w:r>
          </w:p>
        </w:tc>
        <w:tc>
          <w:tcPr>
            <w:tcW w:w="1418" w:type="dxa"/>
            <w:vAlign w:val="center"/>
          </w:tcPr>
          <w:p w14:paraId="430E79CB" w14:textId="110869DD" w:rsidR="00B2580E" w:rsidRPr="00AF71CB" w:rsidRDefault="002C1587" w:rsidP="00006836">
            <w:pPr>
              <w:pStyle w:val="TEXTAB"/>
              <w:spacing w:after="0"/>
              <w:ind w:right="237"/>
              <w:jc w:val="right"/>
              <w:rPr>
                <w:sz w:val="12"/>
                <w:szCs w:val="12"/>
                <w:lang w:val="es-ES_tradnl"/>
              </w:rPr>
            </w:pPr>
            <w:r>
              <w:rPr>
                <w:sz w:val="12"/>
                <w:szCs w:val="12"/>
                <w:lang w:val="es-ES_tradnl"/>
              </w:rPr>
              <w:t>332,616.74</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2AFE0AA4" w:rsidR="00B2580E" w:rsidRPr="0063233F" w:rsidRDefault="00500541" w:rsidP="00006836">
            <w:pPr>
              <w:pStyle w:val="TEXTAB"/>
              <w:spacing w:after="0"/>
              <w:ind w:right="237"/>
              <w:jc w:val="right"/>
              <w:rPr>
                <w:sz w:val="12"/>
                <w:szCs w:val="12"/>
                <w:lang w:val="es-ES_tradnl"/>
              </w:rPr>
            </w:pPr>
            <w:r>
              <w:rPr>
                <w:sz w:val="12"/>
                <w:szCs w:val="12"/>
                <w:lang w:val="es-ES_tradnl"/>
              </w:rPr>
              <w:t>0</w:t>
            </w:r>
            <w:r w:rsidR="00953F9E">
              <w:rPr>
                <w:sz w:val="12"/>
                <w:szCs w:val="12"/>
                <w:lang w:val="es-ES_tradnl"/>
              </w:rPr>
              <w:t>.00</w:t>
            </w:r>
          </w:p>
        </w:tc>
        <w:tc>
          <w:tcPr>
            <w:tcW w:w="1418" w:type="dxa"/>
            <w:vAlign w:val="center"/>
          </w:tcPr>
          <w:p w14:paraId="4D918B0A" w14:textId="32AF9720" w:rsidR="00B2580E" w:rsidRPr="00AF71CB" w:rsidRDefault="002C1587" w:rsidP="003359D1">
            <w:pPr>
              <w:pStyle w:val="TEXTAB"/>
              <w:spacing w:after="0"/>
              <w:ind w:right="237"/>
              <w:jc w:val="right"/>
              <w:rPr>
                <w:sz w:val="12"/>
                <w:szCs w:val="12"/>
                <w:lang w:val="es-ES_tradnl"/>
              </w:rPr>
            </w:pPr>
            <w:r>
              <w:rPr>
                <w:sz w:val="12"/>
                <w:szCs w:val="12"/>
                <w:lang w:val="es-ES_tradnl"/>
              </w:rPr>
              <w:t>0.00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09DD9C4E" w:rsidR="00AA0FFE" w:rsidRDefault="00500541" w:rsidP="00500541">
            <w:pPr>
              <w:pStyle w:val="TEXTAB"/>
              <w:spacing w:after="0"/>
              <w:ind w:right="237"/>
              <w:jc w:val="right"/>
              <w:rPr>
                <w:sz w:val="12"/>
                <w:szCs w:val="12"/>
                <w:lang w:val="es-ES_tradnl"/>
              </w:rPr>
            </w:pPr>
            <w:r>
              <w:rPr>
                <w:sz w:val="12"/>
                <w:szCs w:val="12"/>
                <w:lang w:val="es-ES_tradnl"/>
              </w:rPr>
              <w:t>0</w:t>
            </w:r>
            <w:r w:rsidR="00A23C0D">
              <w:rPr>
                <w:sz w:val="12"/>
                <w:szCs w:val="12"/>
                <w:lang w:val="es-ES_tradnl"/>
              </w:rPr>
              <w:t>.</w:t>
            </w:r>
            <w:r>
              <w:rPr>
                <w:sz w:val="12"/>
                <w:szCs w:val="12"/>
                <w:lang w:val="es-ES_tradnl"/>
              </w:rPr>
              <w:t>0</w:t>
            </w:r>
            <w:r w:rsidR="00A23C0D">
              <w:rPr>
                <w:sz w:val="12"/>
                <w:szCs w:val="12"/>
                <w:lang w:val="es-ES_tradnl"/>
              </w:rPr>
              <w:t>0</w:t>
            </w:r>
          </w:p>
        </w:tc>
        <w:tc>
          <w:tcPr>
            <w:tcW w:w="1418" w:type="dxa"/>
            <w:tcBorders>
              <w:bottom w:val="double" w:sz="4" w:space="0" w:color="auto"/>
            </w:tcBorders>
            <w:vAlign w:val="center"/>
          </w:tcPr>
          <w:p w14:paraId="357F625B" w14:textId="2718FE7F" w:rsidR="00AA0FFE" w:rsidRPr="00AF71CB" w:rsidRDefault="002C1587" w:rsidP="00006836">
            <w:pPr>
              <w:pStyle w:val="TEXTAB"/>
              <w:spacing w:after="0"/>
              <w:ind w:right="237"/>
              <w:jc w:val="right"/>
              <w:rPr>
                <w:sz w:val="12"/>
                <w:szCs w:val="12"/>
                <w:lang w:val="es-ES_tradnl"/>
              </w:rPr>
            </w:pPr>
            <w:r>
              <w:rPr>
                <w:sz w:val="12"/>
                <w:szCs w:val="12"/>
                <w:lang w:val="es-ES_tradnl"/>
              </w:rPr>
              <w:t>0.00</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2DCE72D" w14:textId="77777777" w:rsidTr="00006836">
        <w:trPr>
          <w:trHeight w:val="280"/>
          <w:jc w:val="center"/>
        </w:trPr>
        <w:tc>
          <w:tcPr>
            <w:tcW w:w="5672"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8F45BF9" w14:textId="52669EE7" w:rsidR="00B2580E" w:rsidRPr="0063233F" w:rsidRDefault="00500541" w:rsidP="0090589C">
            <w:pPr>
              <w:pStyle w:val="TEXTAB"/>
              <w:spacing w:after="0"/>
              <w:ind w:right="237"/>
              <w:jc w:val="right"/>
              <w:rPr>
                <w:sz w:val="12"/>
                <w:szCs w:val="12"/>
                <w:lang w:val="es-ES_tradnl"/>
              </w:rPr>
            </w:pPr>
            <w:r>
              <w:rPr>
                <w:sz w:val="12"/>
                <w:szCs w:val="12"/>
                <w:lang w:val="es-ES_tradnl"/>
              </w:rPr>
              <w:t>532,379.10</w:t>
            </w:r>
            <w:r w:rsidR="00283F15">
              <w:rPr>
                <w:sz w:val="12"/>
                <w:szCs w:val="12"/>
                <w:lang w:val="es-ES_tradnl"/>
              </w:rPr>
              <w:t xml:space="preserve"> </w:t>
            </w:r>
          </w:p>
        </w:tc>
        <w:tc>
          <w:tcPr>
            <w:tcW w:w="1418" w:type="dxa"/>
            <w:shd w:val="clear" w:color="auto" w:fill="D2D3D5"/>
            <w:vAlign w:val="center"/>
          </w:tcPr>
          <w:p w14:paraId="41793B18" w14:textId="595B131A" w:rsidR="00B2580E" w:rsidRPr="0063233F" w:rsidRDefault="002C1587" w:rsidP="00006836">
            <w:pPr>
              <w:pStyle w:val="TEXTAB"/>
              <w:spacing w:after="0"/>
              <w:ind w:right="237"/>
              <w:jc w:val="right"/>
              <w:rPr>
                <w:sz w:val="12"/>
                <w:szCs w:val="12"/>
                <w:lang w:val="es-ES_tradnl"/>
              </w:rPr>
            </w:pPr>
            <w:r>
              <w:rPr>
                <w:sz w:val="12"/>
                <w:szCs w:val="12"/>
                <w:lang w:val="es-ES_tradnl"/>
              </w:rPr>
              <w:t>332,616.74</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77777777" w:rsidR="005D230D" w:rsidRDefault="005D230D" w:rsidP="005D230D">
      <w:pPr>
        <w:pStyle w:val="documento"/>
      </w:pPr>
      <w:r>
        <w:t>Mobiliario y equipo de administración:</w:t>
      </w:r>
    </w:p>
    <w:p w14:paraId="5AB43ADC" w14:textId="77777777" w:rsidR="005D230D" w:rsidRDefault="005D230D" w:rsidP="005D230D">
      <w:pPr>
        <w:pStyle w:val="documento"/>
        <w:tabs>
          <w:tab w:val="left" w:pos="3402"/>
        </w:tabs>
      </w:pPr>
      <w:r>
        <w:t xml:space="preserve">Mobiliario y equipo de oficina </w:t>
      </w:r>
      <w:r>
        <w:tab/>
        <w:t>10 %</w:t>
      </w:r>
    </w:p>
    <w:p w14:paraId="4F42E6C2" w14:textId="15584FF6" w:rsidR="005D230D" w:rsidRDefault="005D230D" w:rsidP="005D230D">
      <w:pPr>
        <w:pStyle w:val="documento"/>
        <w:tabs>
          <w:tab w:val="left" w:pos="3402"/>
        </w:tabs>
      </w:pPr>
      <w:r>
        <w:t>Equipo informático</w:t>
      </w:r>
      <w:r>
        <w:tab/>
        <w:t xml:space="preserve">30 </w:t>
      </w:r>
      <w:r w:rsidR="00B81D13">
        <w:t xml:space="preserve">y 33.3 </w:t>
      </w:r>
      <w:r>
        <w:t>%</w:t>
      </w:r>
    </w:p>
    <w:p w14:paraId="549B7C56" w14:textId="77777777" w:rsidR="005D230D" w:rsidRDefault="005D230D" w:rsidP="005D230D">
      <w:pPr>
        <w:pStyle w:val="documento"/>
      </w:pPr>
    </w:p>
    <w:p w14:paraId="6BFDE39A" w14:textId="77777777" w:rsidR="005D230D" w:rsidRDefault="005D230D" w:rsidP="005D230D">
      <w:pPr>
        <w:pStyle w:val="documento"/>
      </w:pPr>
      <w:r>
        <w:t>Mobiliario y Equipo Educacional y Recreativo:</w:t>
      </w:r>
    </w:p>
    <w:p w14:paraId="06118E86" w14:textId="77777777" w:rsidR="005D230D" w:rsidRDefault="005D230D" w:rsidP="005D230D">
      <w:pPr>
        <w:pStyle w:val="documento"/>
        <w:tabs>
          <w:tab w:val="left" w:pos="3402"/>
        </w:tabs>
      </w:pPr>
      <w:r>
        <w:t>Equipo audiovisual y de video</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Default="005D230D" w:rsidP="005D230D">
      <w:pPr>
        <w:pStyle w:val="documento"/>
      </w:pPr>
      <w:r>
        <w:t>Equipo de Transporte:</w:t>
      </w:r>
    </w:p>
    <w:p w14:paraId="35F6BC78" w14:textId="77777777" w:rsidR="005D230D" w:rsidRDefault="005D230D" w:rsidP="005D230D">
      <w:pPr>
        <w:pStyle w:val="documento"/>
        <w:tabs>
          <w:tab w:val="left" w:pos="3402"/>
        </w:tabs>
      </w:pPr>
      <w:r>
        <w:t>Vehículos y equipo de transporte</w:t>
      </w:r>
      <w:r>
        <w:tab/>
        <w:t>25 %</w:t>
      </w:r>
    </w:p>
    <w:p w14:paraId="55A90E66" w14:textId="77777777" w:rsidR="005D230D" w:rsidRDefault="005D230D" w:rsidP="005D230D">
      <w:pPr>
        <w:pStyle w:val="documento"/>
      </w:pPr>
    </w:p>
    <w:p w14:paraId="519A51D8" w14:textId="77777777" w:rsidR="005D230D" w:rsidRDefault="005D230D" w:rsidP="005D230D">
      <w:pPr>
        <w:pStyle w:val="documento"/>
      </w:pPr>
      <w:r>
        <w:t>Maquinaria, otros equipos y herramientas:</w:t>
      </w:r>
    </w:p>
    <w:p w14:paraId="2842AFCD" w14:textId="77777777" w:rsidR="005D230D" w:rsidRDefault="005D230D" w:rsidP="005D230D">
      <w:pPr>
        <w:pStyle w:val="documento"/>
        <w:tabs>
          <w:tab w:val="left" w:pos="3402"/>
        </w:tabs>
      </w:pPr>
      <w:r>
        <w:t>Equipo de comunicación</w:t>
      </w:r>
      <w:r>
        <w:tab/>
        <w:t>10 %</w:t>
      </w:r>
    </w:p>
    <w:p w14:paraId="215F0745" w14:textId="77777777" w:rsidR="005D230D" w:rsidRDefault="005D230D" w:rsidP="005D230D">
      <w:pPr>
        <w:pStyle w:val="documento"/>
        <w:tabs>
          <w:tab w:val="left" w:pos="3402"/>
        </w:tabs>
      </w:pPr>
      <w:r>
        <w:lastRenderedPageBreak/>
        <w:t xml:space="preserve">Maquinaria y equipo </w:t>
      </w:r>
      <w:r>
        <w:tab/>
        <w:t>10 %</w:t>
      </w:r>
    </w:p>
    <w:p w14:paraId="55A69398" w14:textId="77777777" w:rsidR="005D230D" w:rsidRDefault="005D230D" w:rsidP="005D230D">
      <w:pPr>
        <w:pStyle w:val="documento"/>
      </w:pPr>
    </w:p>
    <w:p w14:paraId="72790A87" w14:textId="77777777" w:rsidR="005D230D" w:rsidRDefault="005D230D" w:rsidP="005D230D">
      <w:pPr>
        <w:pStyle w:val="documento"/>
        <w:tabs>
          <w:tab w:val="left" w:pos="3261"/>
        </w:tabs>
      </w:pPr>
      <w:r>
        <w:t>Software y Licencias</w:t>
      </w:r>
      <w:r>
        <w:tab/>
        <w:t>100 %</w:t>
      </w:r>
    </w:p>
    <w:p w14:paraId="2895D4DB" w14:textId="77777777" w:rsidR="005D230D" w:rsidRDefault="005D230D" w:rsidP="005D230D">
      <w:pPr>
        <w:pStyle w:val="documento"/>
      </w:pPr>
    </w:p>
    <w:p w14:paraId="17139A1F" w14:textId="6AA840D2" w:rsidR="005D230D" w:rsidRDefault="005D230D" w:rsidP="005D230D">
      <w:pPr>
        <w:pStyle w:val="documento"/>
      </w:pPr>
      <w:r w:rsidRPr="00AA0743">
        <w:t xml:space="preserve">El monto de la depreciación acumulada fue de </w:t>
      </w:r>
      <w:r w:rsidR="00B65EAA" w:rsidRPr="00AA0743">
        <w:t>$</w:t>
      </w:r>
      <w:r w:rsidR="00F14031" w:rsidRPr="00AA0743">
        <w:t xml:space="preserve"> </w:t>
      </w:r>
      <w:r w:rsidR="00EF5FA8" w:rsidRPr="00AA0743">
        <w:t xml:space="preserve">26,449,511.32 </w:t>
      </w:r>
      <w:r w:rsidRPr="00AA0743">
        <w:t xml:space="preserve">y la amortización acumulada de </w:t>
      </w:r>
      <w:r w:rsidR="00F14031" w:rsidRPr="00AA0743">
        <w:t>$</w:t>
      </w:r>
      <w:r w:rsidR="00EF5FA8" w:rsidRPr="00AA0743">
        <w:t>4,254,500.12</w:t>
      </w:r>
      <w:r w:rsidR="0001723E" w:rsidRPr="00AA0743">
        <w:t>.</w:t>
      </w:r>
      <w:r w:rsidR="00E51A28" w:rsidRPr="00AA0743">
        <w:t xml:space="preserve"> </w:t>
      </w:r>
      <w:r w:rsidRPr="00AA0743">
        <w:t xml:space="preserve">La depreciación y amortización </w:t>
      </w:r>
      <w:r w:rsidR="00C80D77" w:rsidRPr="00AA0743">
        <w:t xml:space="preserve">al mes de </w:t>
      </w:r>
      <w:r w:rsidR="0016526D" w:rsidRPr="00AA0743">
        <w:t>diciembre</w:t>
      </w:r>
      <w:r w:rsidR="00DC461B" w:rsidRPr="00AA0743">
        <w:t xml:space="preserve"> </w:t>
      </w:r>
      <w:r w:rsidR="004D463A" w:rsidRPr="00AA0743">
        <w:t>d</w:t>
      </w:r>
      <w:r w:rsidR="00E51A28" w:rsidRPr="00AA0743">
        <w:t>e 201</w:t>
      </w:r>
      <w:r w:rsidR="008375A6" w:rsidRPr="00AA0743">
        <w:t>9</w:t>
      </w:r>
      <w:r w:rsidR="00E51A28" w:rsidRPr="00AA0743">
        <w:t xml:space="preserve"> es de </w:t>
      </w:r>
      <w:r w:rsidR="00B65EAA" w:rsidRPr="00AA0743">
        <w:t>$</w:t>
      </w:r>
      <w:r w:rsidR="00F14031" w:rsidRPr="00AA0743">
        <w:t xml:space="preserve"> </w:t>
      </w:r>
      <w:r w:rsidR="0016526D" w:rsidRPr="00AA0743">
        <w:t>675,886.80</w:t>
      </w:r>
      <w:r w:rsidRPr="00AA0743">
        <w:t xml:space="preserve"> y </w:t>
      </w:r>
      <w:r w:rsidR="00B65EAA" w:rsidRPr="00AA0743">
        <w:t>$</w:t>
      </w:r>
      <w:r w:rsidR="0016526D" w:rsidRPr="00AA0743">
        <w:t>315,257.76</w:t>
      </w:r>
      <w:r w:rsidR="00B65EAA" w:rsidRPr="00AA0743">
        <w:t xml:space="preserve">, </w:t>
      </w:r>
      <w:r w:rsidRPr="00AA0743">
        <w:t>respectivamente.</w:t>
      </w:r>
      <w:bookmarkStart w:id="0" w:name="_GoBack"/>
      <w:bookmarkEnd w:id="0"/>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67921EB0" w:rsidR="00B2580E" w:rsidRPr="00272BD4" w:rsidRDefault="007D6599"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52FFA307" w14:textId="633233C0" w:rsidR="00B2580E" w:rsidRPr="00272BD4" w:rsidRDefault="007D6599" w:rsidP="006A195E">
            <w:pPr>
              <w:pStyle w:val="ENCTAB"/>
              <w:spacing w:after="0"/>
              <w:rPr>
                <w:sz w:val="14"/>
                <w:szCs w:val="14"/>
              </w:rPr>
            </w:pPr>
            <w:r>
              <w:rPr>
                <w:sz w:val="14"/>
                <w:szCs w:val="14"/>
              </w:rPr>
              <w:t>2</w:t>
            </w:r>
            <w:r w:rsidR="0077226A">
              <w:rPr>
                <w:sz w:val="14"/>
                <w:szCs w:val="14"/>
              </w:rPr>
              <w:t>018</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9F50D5" w:rsidRPr="0063233F" w14:paraId="2ECF8144" w14:textId="77777777" w:rsidTr="009F50D5">
        <w:trPr>
          <w:trHeight w:val="280"/>
          <w:jc w:val="center"/>
        </w:trPr>
        <w:tc>
          <w:tcPr>
            <w:tcW w:w="5672" w:type="dxa"/>
            <w:vAlign w:val="center"/>
          </w:tcPr>
          <w:p w14:paraId="6F0177AC" w14:textId="152B3903" w:rsidR="009F50D5" w:rsidRPr="0063233F" w:rsidRDefault="009F50D5" w:rsidP="009F50D5">
            <w:pPr>
              <w:pStyle w:val="TEXTAB"/>
              <w:spacing w:after="0"/>
              <w:ind w:right="237"/>
              <w:rPr>
                <w:sz w:val="12"/>
                <w:szCs w:val="12"/>
                <w:lang w:val="es-ES_tradnl"/>
              </w:rPr>
            </w:pPr>
            <w:r>
              <w:rPr>
                <w:sz w:val="12"/>
                <w:szCs w:val="12"/>
                <w:lang w:val="es-ES_tradnl"/>
              </w:rPr>
              <w:t>MOBILIARIO Y EQUIPO DE ADMINISTRACIÓN</w:t>
            </w:r>
          </w:p>
        </w:tc>
        <w:tc>
          <w:tcPr>
            <w:tcW w:w="1418" w:type="dxa"/>
            <w:vAlign w:val="center"/>
          </w:tcPr>
          <w:p w14:paraId="2658FE18" w14:textId="5CC41342" w:rsidR="009F50D5" w:rsidRPr="0063233F" w:rsidRDefault="00F02436" w:rsidP="009F50D5">
            <w:pPr>
              <w:pStyle w:val="TEXTAB"/>
              <w:spacing w:after="0"/>
              <w:ind w:right="237"/>
              <w:jc w:val="right"/>
              <w:rPr>
                <w:sz w:val="12"/>
                <w:szCs w:val="12"/>
                <w:lang w:val="es-ES_tradnl"/>
              </w:rPr>
            </w:pPr>
            <w:r>
              <w:rPr>
                <w:sz w:val="12"/>
                <w:szCs w:val="12"/>
                <w:lang w:val="es-ES_tradnl"/>
              </w:rPr>
              <w:t>25,159,240.16</w:t>
            </w:r>
          </w:p>
        </w:tc>
        <w:tc>
          <w:tcPr>
            <w:tcW w:w="1418" w:type="dxa"/>
            <w:vAlign w:val="center"/>
          </w:tcPr>
          <w:p w14:paraId="3F18A06E" w14:textId="5E2E10DB" w:rsidR="009F50D5" w:rsidRPr="0063233F" w:rsidRDefault="00580825" w:rsidP="009F50D5">
            <w:pPr>
              <w:pStyle w:val="TEXTAB"/>
              <w:spacing w:after="0"/>
              <w:ind w:right="237"/>
              <w:jc w:val="right"/>
              <w:rPr>
                <w:sz w:val="12"/>
                <w:szCs w:val="12"/>
                <w:lang w:val="es-ES_tradnl"/>
              </w:rPr>
            </w:pPr>
            <w:r>
              <w:rPr>
                <w:sz w:val="12"/>
                <w:szCs w:val="12"/>
                <w:lang w:val="es-ES_tradnl"/>
              </w:rPr>
              <w:t>19,369,887.89</w:t>
            </w:r>
          </w:p>
        </w:tc>
      </w:tr>
      <w:tr w:rsidR="009F50D5" w:rsidRPr="0063233F" w14:paraId="7CABFE3B" w14:textId="77777777" w:rsidTr="009F50D5">
        <w:trPr>
          <w:trHeight w:val="280"/>
          <w:jc w:val="center"/>
        </w:trPr>
        <w:tc>
          <w:tcPr>
            <w:tcW w:w="5672" w:type="dxa"/>
            <w:vAlign w:val="center"/>
          </w:tcPr>
          <w:p w14:paraId="081FAB21" w14:textId="7CFA28E2" w:rsidR="009F50D5" w:rsidRDefault="009F50D5" w:rsidP="009F50D5">
            <w:pPr>
              <w:pStyle w:val="TEXTAB"/>
              <w:spacing w:after="0"/>
              <w:ind w:right="237"/>
              <w:rPr>
                <w:sz w:val="12"/>
                <w:szCs w:val="12"/>
                <w:lang w:val="es-ES_tradnl"/>
              </w:rPr>
            </w:pPr>
            <w:r>
              <w:rPr>
                <w:sz w:val="12"/>
                <w:szCs w:val="12"/>
                <w:lang w:val="es-ES_tradnl"/>
              </w:rPr>
              <w:t>MOBILIARIO Y EQUIPO EDUCACIONAL Y RECREATIVO</w:t>
            </w:r>
          </w:p>
        </w:tc>
        <w:tc>
          <w:tcPr>
            <w:tcW w:w="1418" w:type="dxa"/>
            <w:vAlign w:val="center"/>
          </w:tcPr>
          <w:p w14:paraId="41F4CAAF" w14:textId="18FDA603" w:rsidR="009F50D5" w:rsidRPr="0063233F" w:rsidRDefault="00F02436" w:rsidP="009F50D5">
            <w:pPr>
              <w:pStyle w:val="TEXTAB"/>
              <w:spacing w:after="0"/>
              <w:ind w:right="237"/>
              <w:jc w:val="right"/>
              <w:rPr>
                <w:sz w:val="12"/>
                <w:szCs w:val="12"/>
                <w:lang w:val="es-ES_tradnl"/>
              </w:rPr>
            </w:pPr>
            <w:r>
              <w:rPr>
                <w:sz w:val="12"/>
                <w:szCs w:val="12"/>
                <w:lang w:val="es-ES_tradnl"/>
              </w:rPr>
              <w:t>1,927,721.68</w:t>
            </w:r>
          </w:p>
        </w:tc>
        <w:tc>
          <w:tcPr>
            <w:tcW w:w="1418" w:type="dxa"/>
            <w:vAlign w:val="center"/>
          </w:tcPr>
          <w:p w14:paraId="6710702B" w14:textId="53150B78"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1,464,710.99</w:t>
            </w:r>
          </w:p>
        </w:tc>
      </w:tr>
      <w:tr w:rsidR="009F50D5" w:rsidRPr="0063233F" w14:paraId="4EF9EA5C" w14:textId="77777777" w:rsidTr="009F50D5">
        <w:trPr>
          <w:trHeight w:val="280"/>
          <w:jc w:val="center"/>
        </w:trPr>
        <w:tc>
          <w:tcPr>
            <w:tcW w:w="5672" w:type="dxa"/>
            <w:vAlign w:val="center"/>
          </w:tcPr>
          <w:p w14:paraId="364544D5" w14:textId="23FF57D8" w:rsidR="009F50D5" w:rsidRDefault="009F50D5" w:rsidP="009F50D5">
            <w:pPr>
              <w:pStyle w:val="TEXTAB"/>
              <w:spacing w:after="0"/>
              <w:ind w:right="237"/>
              <w:rPr>
                <w:sz w:val="12"/>
                <w:szCs w:val="12"/>
                <w:lang w:val="es-ES_tradnl"/>
              </w:rPr>
            </w:pPr>
            <w:r>
              <w:rPr>
                <w:sz w:val="12"/>
                <w:szCs w:val="12"/>
                <w:lang w:val="es-ES_tradnl"/>
              </w:rPr>
              <w:t>EQUIPO DE TRANSPORTE</w:t>
            </w:r>
          </w:p>
        </w:tc>
        <w:tc>
          <w:tcPr>
            <w:tcW w:w="1418" w:type="dxa"/>
            <w:vAlign w:val="center"/>
          </w:tcPr>
          <w:p w14:paraId="1A6E6032" w14:textId="4766D538" w:rsidR="009F50D5" w:rsidRPr="0063233F" w:rsidRDefault="009F50D5" w:rsidP="009F50D5">
            <w:pPr>
              <w:pStyle w:val="TEXTAB"/>
              <w:spacing w:after="0"/>
              <w:ind w:right="237"/>
              <w:jc w:val="right"/>
              <w:rPr>
                <w:sz w:val="12"/>
                <w:szCs w:val="12"/>
                <w:lang w:val="es-ES_tradnl"/>
              </w:rPr>
            </w:pPr>
            <w:r w:rsidRPr="007D6599">
              <w:rPr>
                <w:sz w:val="12"/>
                <w:szCs w:val="12"/>
                <w:lang w:val="es-ES_tradnl"/>
              </w:rPr>
              <w:t>5,528,782.00</w:t>
            </w:r>
          </w:p>
        </w:tc>
        <w:tc>
          <w:tcPr>
            <w:tcW w:w="1418" w:type="dxa"/>
            <w:vAlign w:val="center"/>
          </w:tcPr>
          <w:p w14:paraId="176D1637" w14:textId="00F58AA0" w:rsidR="009F50D5" w:rsidRPr="0063233F" w:rsidRDefault="009F50D5" w:rsidP="009F50D5">
            <w:pPr>
              <w:pStyle w:val="TEXTAB"/>
              <w:spacing w:after="0"/>
              <w:ind w:right="237"/>
              <w:jc w:val="right"/>
              <w:rPr>
                <w:sz w:val="12"/>
                <w:szCs w:val="12"/>
                <w:lang w:val="es-ES_tradnl"/>
              </w:rPr>
            </w:pPr>
            <w:r w:rsidRPr="007D6599">
              <w:rPr>
                <w:sz w:val="12"/>
                <w:szCs w:val="12"/>
                <w:lang w:val="es-ES_tradnl"/>
              </w:rPr>
              <w:t>5,528,782.00</w:t>
            </w:r>
          </w:p>
        </w:tc>
      </w:tr>
      <w:tr w:rsidR="009F50D5" w:rsidRPr="0063233F" w14:paraId="1E59AD85" w14:textId="77777777" w:rsidTr="009F50D5">
        <w:trPr>
          <w:trHeight w:val="280"/>
          <w:jc w:val="center"/>
        </w:trPr>
        <w:tc>
          <w:tcPr>
            <w:tcW w:w="5672" w:type="dxa"/>
            <w:tcBorders>
              <w:bottom w:val="nil"/>
            </w:tcBorders>
            <w:vAlign w:val="center"/>
          </w:tcPr>
          <w:p w14:paraId="699ED75B" w14:textId="15D9C91F" w:rsidR="009F50D5" w:rsidRPr="0063233F" w:rsidRDefault="009F50D5" w:rsidP="009F50D5">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vAlign w:val="center"/>
          </w:tcPr>
          <w:p w14:paraId="0DB8AD1B" w14:textId="6C2A10E8" w:rsidR="009F50D5" w:rsidRPr="0063233F" w:rsidRDefault="00F14031" w:rsidP="009F50D5">
            <w:pPr>
              <w:pStyle w:val="TEXTAB"/>
              <w:spacing w:after="0"/>
              <w:ind w:right="237"/>
              <w:jc w:val="right"/>
              <w:rPr>
                <w:sz w:val="12"/>
                <w:szCs w:val="12"/>
                <w:lang w:val="es-ES_tradnl"/>
              </w:rPr>
            </w:pPr>
            <w:r>
              <w:rPr>
                <w:sz w:val="12"/>
                <w:szCs w:val="12"/>
                <w:lang w:val="es-ES_tradnl"/>
              </w:rPr>
              <w:t>2,175,758.16</w:t>
            </w:r>
          </w:p>
        </w:tc>
        <w:tc>
          <w:tcPr>
            <w:tcW w:w="1418" w:type="dxa"/>
            <w:tcBorders>
              <w:bottom w:val="nil"/>
            </w:tcBorders>
            <w:vAlign w:val="center"/>
          </w:tcPr>
          <w:p w14:paraId="00D59FA2" w14:textId="63B0FC92"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1,969,758.16</w:t>
            </w:r>
          </w:p>
        </w:tc>
      </w:tr>
      <w:tr w:rsidR="009F50D5" w:rsidRPr="0063233F" w14:paraId="5FED17A5" w14:textId="77777777" w:rsidTr="009F50D5">
        <w:trPr>
          <w:trHeight w:val="280"/>
          <w:jc w:val="center"/>
        </w:trPr>
        <w:tc>
          <w:tcPr>
            <w:tcW w:w="5672" w:type="dxa"/>
            <w:tcBorders>
              <w:bottom w:val="nil"/>
            </w:tcBorders>
            <w:vAlign w:val="center"/>
          </w:tcPr>
          <w:p w14:paraId="71628C79" w14:textId="5F0560F5" w:rsidR="009F50D5" w:rsidRPr="0063233F" w:rsidRDefault="009F50D5" w:rsidP="009F50D5">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vAlign w:val="center"/>
          </w:tcPr>
          <w:p w14:paraId="6CB3FC65" w14:textId="04B79477" w:rsidR="009F50D5" w:rsidRPr="0063233F" w:rsidRDefault="009F50D5" w:rsidP="009F50D5">
            <w:pPr>
              <w:pStyle w:val="TEXTAB"/>
              <w:spacing w:after="0"/>
              <w:ind w:right="237"/>
              <w:jc w:val="right"/>
              <w:rPr>
                <w:sz w:val="12"/>
                <w:szCs w:val="12"/>
                <w:lang w:val="es-ES_tradnl"/>
              </w:rPr>
            </w:pPr>
            <w:r w:rsidRPr="007D6599">
              <w:rPr>
                <w:sz w:val="12"/>
                <w:szCs w:val="12"/>
                <w:lang w:val="es-ES_tradnl"/>
              </w:rPr>
              <w:t>31,262.00</w:t>
            </w:r>
          </w:p>
        </w:tc>
        <w:tc>
          <w:tcPr>
            <w:tcW w:w="1418" w:type="dxa"/>
            <w:tcBorders>
              <w:bottom w:val="single" w:sz="4" w:space="0" w:color="auto"/>
            </w:tcBorders>
            <w:vAlign w:val="center"/>
          </w:tcPr>
          <w:p w14:paraId="4FE6AFA4" w14:textId="13474D75" w:rsidR="009F50D5" w:rsidRPr="0063233F" w:rsidRDefault="009F50D5" w:rsidP="009F50D5">
            <w:pPr>
              <w:pStyle w:val="TEXTAB"/>
              <w:spacing w:after="0"/>
              <w:ind w:right="237"/>
              <w:jc w:val="right"/>
              <w:rPr>
                <w:sz w:val="12"/>
                <w:szCs w:val="12"/>
                <w:lang w:val="es-ES_tradnl"/>
              </w:rPr>
            </w:pPr>
            <w:r w:rsidRPr="007D6599">
              <w:rPr>
                <w:sz w:val="12"/>
                <w:szCs w:val="12"/>
                <w:lang w:val="es-ES_tradnl"/>
              </w:rPr>
              <w:t>31,262.00</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21705743" w:rsidR="009F50D5" w:rsidRDefault="00F02436" w:rsidP="009F50D5">
            <w:pPr>
              <w:pStyle w:val="TEXTAB"/>
              <w:spacing w:after="0"/>
              <w:ind w:right="237"/>
              <w:jc w:val="right"/>
              <w:rPr>
                <w:sz w:val="12"/>
                <w:szCs w:val="12"/>
                <w:lang w:val="es-ES_tradnl"/>
              </w:rPr>
            </w:pPr>
            <w:r>
              <w:rPr>
                <w:sz w:val="12"/>
                <w:szCs w:val="12"/>
                <w:lang w:val="es-ES_tradnl"/>
              </w:rPr>
              <w:t>34,822,764.00</w:t>
            </w:r>
          </w:p>
        </w:tc>
        <w:tc>
          <w:tcPr>
            <w:tcW w:w="1418" w:type="dxa"/>
            <w:tcBorders>
              <w:top w:val="single" w:sz="4" w:space="0" w:color="auto"/>
            </w:tcBorders>
            <w:vAlign w:val="center"/>
          </w:tcPr>
          <w:p w14:paraId="41591F14" w14:textId="270F9E38" w:rsidR="009F50D5" w:rsidRDefault="00580825" w:rsidP="009F50D5">
            <w:pPr>
              <w:pStyle w:val="TEXTAB"/>
              <w:spacing w:after="0"/>
              <w:ind w:right="237"/>
              <w:jc w:val="right"/>
              <w:rPr>
                <w:sz w:val="12"/>
                <w:szCs w:val="12"/>
                <w:lang w:val="es-ES_tradnl"/>
              </w:rPr>
            </w:pPr>
            <w:r>
              <w:rPr>
                <w:sz w:val="12"/>
                <w:szCs w:val="12"/>
                <w:lang w:val="es-ES_tradnl"/>
              </w:rPr>
              <w:t>28,364,401.04</w:t>
            </w:r>
          </w:p>
        </w:tc>
      </w:tr>
      <w:tr w:rsidR="007D6599" w:rsidRPr="0063233F" w14:paraId="7694FCE1" w14:textId="77777777" w:rsidTr="006879D0">
        <w:trPr>
          <w:trHeight w:val="280"/>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7D6599" w:rsidRPr="0063233F" w14:paraId="1DA17F72" w14:textId="77777777" w:rsidTr="006879D0">
        <w:trPr>
          <w:trHeight w:val="114"/>
          <w:jc w:val="center"/>
        </w:trPr>
        <w:tc>
          <w:tcPr>
            <w:tcW w:w="5672" w:type="dxa"/>
            <w:tcBorders>
              <w:bottom w:val="nil"/>
            </w:tcBorders>
            <w:vAlign w:val="center"/>
          </w:tcPr>
          <w:p w14:paraId="25B0F274" w14:textId="6C6587C5" w:rsidR="007D6599" w:rsidRPr="0063233F" w:rsidRDefault="007D6599" w:rsidP="007D6599">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07DBCACA" w:rsidR="007D6599" w:rsidRPr="0063233F" w:rsidRDefault="007D6599" w:rsidP="007D6599">
            <w:pPr>
              <w:pStyle w:val="TEXTAB"/>
              <w:spacing w:after="0"/>
              <w:ind w:right="237"/>
              <w:jc w:val="right"/>
              <w:rPr>
                <w:sz w:val="12"/>
                <w:szCs w:val="12"/>
                <w:lang w:val="es-ES_tradnl"/>
              </w:rPr>
            </w:pPr>
            <w:r w:rsidRPr="007D6599">
              <w:rPr>
                <w:sz w:val="12"/>
                <w:szCs w:val="12"/>
                <w:lang w:val="es-ES_tradnl"/>
              </w:rPr>
              <w:t>36,297.21</w:t>
            </w:r>
          </w:p>
        </w:tc>
        <w:tc>
          <w:tcPr>
            <w:tcW w:w="1418" w:type="dxa"/>
            <w:tcBorders>
              <w:bottom w:val="nil"/>
            </w:tcBorders>
            <w:vAlign w:val="center"/>
          </w:tcPr>
          <w:p w14:paraId="38BBF48C" w14:textId="5631F427" w:rsidR="007D6599" w:rsidRPr="0063233F" w:rsidRDefault="007D6599" w:rsidP="007D6599">
            <w:pPr>
              <w:pStyle w:val="TEXTAB"/>
              <w:spacing w:after="0"/>
              <w:ind w:right="237"/>
              <w:jc w:val="right"/>
              <w:rPr>
                <w:sz w:val="12"/>
                <w:szCs w:val="12"/>
                <w:lang w:val="es-ES_tradnl"/>
              </w:rPr>
            </w:pPr>
            <w:r>
              <w:rPr>
                <w:sz w:val="12"/>
                <w:szCs w:val="12"/>
                <w:lang w:val="es-ES_tradnl"/>
              </w:rPr>
              <w:t>36,297.21</w:t>
            </w:r>
          </w:p>
        </w:tc>
      </w:tr>
      <w:tr w:rsidR="007D6599" w:rsidRPr="0063233F" w14:paraId="5523950B" w14:textId="77777777" w:rsidTr="009F50D5">
        <w:trPr>
          <w:trHeight w:val="280"/>
          <w:jc w:val="center"/>
        </w:trPr>
        <w:tc>
          <w:tcPr>
            <w:tcW w:w="5672" w:type="dxa"/>
            <w:tcBorders>
              <w:bottom w:val="nil"/>
            </w:tcBorders>
            <w:vAlign w:val="center"/>
          </w:tcPr>
          <w:p w14:paraId="57A2F10F" w14:textId="0E167892" w:rsidR="007D6599" w:rsidRPr="0063233F" w:rsidRDefault="007D6599" w:rsidP="007D6599">
            <w:pPr>
              <w:pStyle w:val="TEXTAB"/>
              <w:spacing w:after="0"/>
              <w:ind w:right="237"/>
              <w:rPr>
                <w:sz w:val="12"/>
                <w:szCs w:val="12"/>
                <w:lang w:val="es-ES_tradnl"/>
              </w:rPr>
            </w:pPr>
            <w:r>
              <w:rPr>
                <w:sz w:val="12"/>
                <w:szCs w:val="12"/>
                <w:lang w:val="es-ES_tradnl"/>
              </w:rPr>
              <w:t>LICENCIAS</w:t>
            </w:r>
          </w:p>
        </w:tc>
        <w:tc>
          <w:tcPr>
            <w:tcW w:w="1418" w:type="dxa"/>
            <w:tcBorders>
              <w:bottom w:val="single" w:sz="4" w:space="0" w:color="auto"/>
            </w:tcBorders>
            <w:vAlign w:val="center"/>
          </w:tcPr>
          <w:p w14:paraId="2106B294" w14:textId="6DC691C4" w:rsidR="007D6599" w:rsidRPr="0063233F" w:rsidRDefault="00F02436" w:rsidP="009F50D5">
            <w:pPr>
              <w:pStyle w:val="TEXTAB"/>
              <w:spacing w:after="0"/>
              <w:ind w:right="237"/>
              <w:jc w:val="right"/>
              <w:rPr>
                <w:sz w:val="12"/>
                <w:szCs w:val="12"/>
                <w:lang w:val="es-ES_tradnl"/>
              </w:rPr>
            </w:pPr>
            <w:r>
              <w:rPr>
                <w:sz w:val="12"/>
                <w:szCs w:val="12"/>
                <w:lang w:val="es-ES_tradnl"/>
              </w:rPr>
              <w:t>4,614,898.52</w:t>
            </w:r>
          </w:p>
        </w:tc>
        <w:tc>
          <w:tcPr>
            <w:tcW w:w="1418" w:type="dxa"/>
            <w:tcBorders>
              <w:bottom w:val="single" w:sz="4" w:space="0" w:color="auto"/>
            </w:tcBorders>
            <w:vAlign w:val="center"/>
          </w:tcPr>
          <w:p w14:paraId="18FDA159" w14:textId="2A9E36A4" w:rsidR="007D6599" w:rsidRPr="0063233F" w:rsidRDefault="00580825" w:rsidP="00760AC5">
            <w:pPr>
              <w:pStyle w:val="TEXTAB"/>
              <w:spacing w:after="0"/>
              <w:ind w:right="237"/>
              <w:jc w:val="right"/>
              <w:rPr>
                <w:sz w:val="12"/>
                <w:szCs w:val="12"/>
                <w:lang w:val="es-ES_tradnl"/>
              </w:rPr>
            </w:pPr>
            <w:r>
              <w:rPr>
                <w:sz w:val="12"/>
                <w:szCs w:val="12"/>
                <w:lang w:val="es-ES_tradnl"/>
              </w:rPr>
              <w:t>4,020,233.75</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3B92CEE9" w:rsidR="007D6599" w:rsidRDefault="00F02436" w:rsidP="007D6599">
            <w:pPr>
              <w:pStyle w:val="TEXTAB"/>
              <w:spacing w:after="0"/>
              <w:ind w:right="237"/>
              <w:jc w:val="right"/>
              <w:rPr>
                <w:sz w:val="12"/>
                <w:szCs w:val="12"/>
                <w:lang w:val="es-ES_tradnl"/>
              </w:rPr>
            </w:pPr>
            <w:r>
              <w:rPr>
                <w:sz w:val="12"/>
                <w:szCs w:val="12"/>
                <w:lang w:val="es-ES_tradnl"/>
              </w:rPr>
              <w:t>4,651,195.73</w:t>
            </w:r>
          </w:p>
        </w:tc>
        <w:tc>
          <w:tcPr>
            <w:tcW w:w="1418" w:type="dxa"/>
            <w:tcBorders>
              <w:top w:val="single" w:sz="4" w:space="0" w:color="auto"/>
              <w:bottom w:val="double" w:sz="4" w:space="0" w:color="auto"/>
            </w:tcBorders>
            <w:vAlign w:val="center"/>
          </w:tcPr>
          <w:p w14:paraId="36AA7828" w14:textId="10E35D1C" w:rsidR="007D6599" w:rsidRDefault="00580825" w:rsidP="007D6599">
            <w:pPr>
              <w:pStyle w:val="TEXTAB"/>
              <w:spacing w:after="0"/>
              <w:ind w:right="237"/>
              <w:jc w:val="right"/>
              <w:rPr>
                <w:sz w:val="12"/>
                <w:szCs w:val="12"/>
                <w:lang w:val="es-ES_tradnl"/>
              </w:rPr>
            </w:pPr>
            <w:r>
              <w:rPr>
                <w:sz w:val="12"/>
                <w:szCs w:val="12"/>
                <w:lang w:val="es-ES_tradnl"/>
              </w:rPr>
              <w:t>4,056,530.96</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67899968" w:rsidR="007D6599" w:rsidRPr="0063233F" w:rsidRDefault="00F02436" w:rsidP="006A0FBB">
            <w:pPr>
              <w:pStyle w:val="TEXTAB"/>
              <w:spacing w:after="0"/>
              <w:ind w:right="237"/>
              <w:jc w:val="right"/>
              <w:rPr>
                <w:sz w:val="12"/>
                <w:szCs w:val="12"/>
                <w:lang w:val="es-ES_tradnl"/>
              </w:rPr>
            </w:pPr>
            <w:r w:rsidRPr="00F02436">
              <w:rPr>
                <w:sz w:val="12"/>
                <w:szCs w:val="12"/>
                <w:lang w:val="es-ES_tradnl"/>
              </w:rPr>
              <w:t>39,473,959.73</w:t>
            </w:r>
          </w:p>
        </w:tc>
        <w:tc>
          <w:tcPr>
            <w:tcW w:w="1418" w:type="dxa"/>
            <w:shd w:val="clear" w:color="auto" w:fill="D2D3D5"/>
            <w:vAlign w:val="center"/>
          </w:tcPr>
          <w:p w14:paraId="02527ECF" w14:textId="767EE4ED" w:rsidR="007D6599" w:rsidRPr="0063233F" w:rsidRDefault="00580825" w:rsidP="007D6599">
            <w:pPr>
              <w:pStyle w:val="TEXTAB"/>
              <w:spacing w:after="0"/>
              <w:ind w:right="237"/>
              <w:jc w:val="right"/>
              <w:rPr>
                <w:sz w:val="12"/>
                <w:szCs w:val="12"/>
                <w:lang w:val="es-ES_tradnl"/>
              </w:rPr>
            </w:pPr>
            <w:r>
              <w:rPr>
                <w:sz w:val="12"/>
                <w:szCs w:val="12"/>
                <w:lang w:val="es-ES_tradnl"/>
              </w:rPr>
              <w:t>32,420,932.00</w:t>
            </w:r>
          </w:p>
        </w:tc>
      </w:tr>
    </w:tbl>
    <w:p w14:paraId="30C4FFD0" w14:textId="77777777" w:rsidR="00B2580E" w:rsidRDefault="00B2580E" w:rsidP="00B2580E">
      <w:pPr>
        <w:pStyle w:val="documento"/>
      </w:pPr>
    </w:p>
    <w:p w14:paraId="7DB85173" w14:textId="77777777" w:rsidR="00CE5991" w:rsidRDefault="00CE5991" w:rsidP="00254975">
      <w:pPr>
        <w:pStyle w:val="documento"/>
        <w:tabs>
          <w:tab w:val="left" w:pos="567"/>
        </w:tabs>
      </w:pPr>
    </w:p>
    <w:p w14:paraId="2460CC9C" w14:textId="65CA342C" w:rsidR="00A42B67" w:rsidRPr="001A3EEA" w:rsidRDefault="00A81C3E" w:rsidP="00254975">
      <w:pPr>
        <w:pStyle w:val="documento"/>
        <w:tabs>
          <w:tab w:val="left" w:pos="567"/>
        </w:tabs>
      </w:pPr>
      <w:r w:rsidRPr="00DA5BCE">
        <w:t>Por lo que respecta al equipo de t</w:t>
      </w:r>
      <w:r w:rsidR="00A42B67" w:rsidRPr="00DA5BCE">
        <w:t>ransporte</w:t>
      </w:r>
      <w:r w:rsidRPr="00DA5BCE">
        <w:t xml:space="preserve">, en el importe de $5,528,782.00, se encuentra incluido el </w:t>
      </w:r>
      <w:r w:rsidR="00CE5991" w:rsidRPr="00DA5BCE">
        <w:t xml:space="preserve">valor de </w:t>
      </w:r>
      <w:r w:rsidRPr="00DA5BCE">
        <w:t>un Tsuru modelo 2013 con placas 459YUD</w:t>
      </w:r>
      <w:r w:rsidR="00CE5991" w:rsidRPr="00DA5BCE">
        <w:t xml:space="preserve"> </w:t>
      </w:r>
      <w:r w:rsidRPr="00DA5BCE">
        <w:t xml:space="preserve"> con un valor de adquisición de $137,300.00 y un Sentra Advance CVT modelo 2015 con placas F39AAS, con un costo de adquisición de $256,100.00,  los cuales fueron robados </w:t>
      </w:r>
      <w:r w:rsidR="00713107" w:rsidRPr="00DA5BCE">
        <w:t xml:space="preserve">los </w:t>
      </w:r>
      <w:r w:rsidRPr="00DA5BCE">
        <w:t>día</w:t>
      </w:r>
      <w:r w:rsidR="00713107" w:rsidRPr="00DA5BCE">
        <w:t>s</w:t>
      </w:r>
      <w:r w:rsidRPr="00DA5BCE">
        <w:t xml:space="preserve"> </w:t>
      </w:r>
      <w:r w:rsidR="00CE5991" w:rsidRPr="00DA5BCE">
        <w:t xml:space="preserve">23 de mayo de </w:t>
      </w:r>
      <w:r w:rsidRPr="00DA5BCE">
        <w:t xml:space="preserve">2014 y 8 de octubre del 2015, </w:t>
      </w:r>
      <w:r w:rsidR="00CE5991" w:rsidRPr="001A3EEA">
        <w:t xml:space="preserve">respectivamente. Las unidades </w:t>
      </w:r>
      <w:r w:rsidR="00713107" w:rsidRPr="001A3EEA">
        <w:t xml:space="preserve">se encuentran </w:t>
      </w:r>
      <w:r w:rsidR="00DA5BCE" w:rsidRPr="001A3EEA">
        <w:t>considerada</w:t>
      </w:r>
      <w:r w:rsidR="006848F0" w:rsidRPr="001A3EEA">
        <w:t>s en e</w:t>
      </w:r>
      <w:r w:rsidR="00713107" w:rsidRPr="001A3EEA">
        <w:t xml:space="preserve">l </w:t>
      </w:r>
      <w:r w:rsidR="00DA5BCE" w:rsidRPr="001A3EEA">
        <w:t xml:space="preserve">total del </w:t>
      </w:r>
      <w:r w:rsidR="00713107" w:rsidRPr="001A3EEA">
        <w:t xml:space="preserve">activo hasta </w:t>
      </w:r>
      <w:r w:rsidR="00DA5BCE" w:rsidRPr="001A3EEA">
        <w:t xml:space="preserve">que </w:t>
      </w:r>
      <w:r w:rsidR="00713107" w:rsidRPr="001A3EEA">
        <w:t xml:space="preserve">se </w:t>
      </w:r>
      <w:r w:rsidR="00411532" w:rsidRPr="001A3EEA">
        <w:t xml:space="preserve">realicen las gestiones estipuladas en </w:t>
      </w:r>
      <w:r w:rsidR="00713107" w:rsidRPr="001A3EEA">
        <w:t>los “</w:t>
      </w:r>
      <w:r w:rsidR="00C80D77" w:rsidRPr="001A3EEA">
        <w:rPr>
          <w:b/>
        </w:rPr>
        <w:t>Lineamientos para la Administración, Destino Final y Baja de Bienes Muebles</w:t>
      </w:r>
      <w:r w:rsidR="008C3AED" w:rsidRPr="001A3EEA">
        <w:rPr>
          <w:b/>
        </w:rPr>
        <w:t xml:space="preserve"> y el Manual de Integración y Comité de Bienes Muebles </w:t>
      </w:r>
      <w:r w:rsidR="00C80D77" w:rsidRPr="001A3EEA">
        <w:rPr>
          <w:b/>
        </w:rPr>
        <w:t>del Instituto de Transparencia, Acceso a la Información Pública, Protección de Datos Personales y Rendición de Cuentas de la Ciudad de México</w:t>
      </w:r>
      <w:r w:rsidR="00713107" w:rsidRPr="001A3EEA">
        <w:rPr>
          <w:b/>
        </w:rPr>
        <w:t>”</w:t>
      </w:r>
      <w:r w:rsidR="006848F0" w:rsidRPr="001A3EEA">
        <w:rPr>
          <w:b/>
        </w:rPr>
        <w:t xml:space="preserve"> </w:t>
      </w:r>
      <w:r w:rsidR="008C3AED" w:rsidRPr="001A3EEA">
        <w:t>aprobado</w:t>
      </w:r>
      <w:r w:rsidR="001A3EEA">
        <w:t>s</w:t>
      </w:r>
      <w:r w:rsidR="008C3AED" w:rsidRPr="001A3EEA">
        <w:t xml:space="preserve"> mediante acuerdo 3292/SO/23-10/2019, </w:t>
      </w:r>
      <w:r w:rsidR="00411532" w:rsidRPr="001A3EEA">
        <w:t>para su respectiva baja.</w:t>
      </w:r>
    </w:p>
    <w:p w14:paraId="7EA645EA" w14:textId="77777777" w:rsidR="006848F0" w:rsidRPr="001A3EEA" w:rsidRDefault="006848F0" w:rsidP="00254975">
      <w:pPr>
        <w:pStyle w:val="documento"/>
        <w:tabs>
          <w:tab w:val="left" w:pos="567"/>
        </w:tabs>
      </w:pPr>
    </w:p>
    <w:p w14:paraId="4D998874" w14:textId="77777777" w:rsidR="00597214" w:rsidRDefault="00597214" w:rsidP="00254975">
      <w:pPr>
        <w:pStyle w:val="documento"/>
        <w:tabs>
          <w:tab w:val="left" w:pos="567"/>
        </w:tabs>
      </w:pPr>
    </w:p>
    <w:p w14:paraId="1614AFD2" w14:textId="77777777" w:rsidR="00597214" w:rsidRDefault="00597214" w:rsidP="00254975">
      <w:pPr>
        <w:pStyle w:val="documento"/>
        <w:tabs>
          <w:tab w:val="left" w:pos="567"/>
        </w:tabs>
      </w:pPr>
    </w:p>
    <w:p w14:paraId="6E6E28A5" w14:textId="77777777" w:rsidR="00A8599D" w:rsidRDefault="00A8599D" w:rsidP="00B2580E">
      <w:pPr>
        <w:pStyle w:val="documento"/>
        <w:rPr>
          <w:b/>
        </w:rPr>
      </w:pPr>
    </w:p>
    <w:p w14:paraId="2ADFAA14" w14:textId="77777777" w:rsidR="00B2580E" w:rsidRPr="00196151" w:rsidRDefault="00B2580E" w:rsidP="00B2580E">
      <w:pPr>
        <w:pStyle w:val="documento"/>
        <w:rPr>
          <w:b/>
        </w:rPr>
      </w:pPr>
      <w:r w:rsidRPr="0078524A">
        <w:rPr>
          <w:b/>
        </w:rPr>
        <w:t>Pasivo</w:t>
      </w:r>
    </w:p>
    <w:p w14:paraId="7CB62C8A" w14:textId="77777777" w:rsidR="00006836"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Pr>
          <w:rFonts w:ascii="Gotham Rounded Book" w:hAnsi="Gotham Rounded Book"/>
          <w:sz w:val="22"/>
          <w:szCs w:val="22"/>
        </w:rPr>
        <w:t>Corresponde a las r</w:t>
      </w:r>
      <w:r w:rsidRPr="00006836">
        <w:rPr>
          <w:rFonts w:ascii="Gotham Rounded Book" w:hAnsi="Gotham Rounded Book"/>
          <w:sz w:val="22"/>
          <w:szCs w:val="22"/>
        </w:rPr>
        <w:t>etenciones y contrib</w:t>
      </w:r>
      <w:r w:rsidR="009F013A">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1AECC448" w:rsidR="00E21E85" w:rsidRPr="00E20CDA" w:rsidRDefault="00834787" w:rsidP="00CE569D">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0.00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226A20FD" w:rsidR="00E21E85" w:rsidRPr="00E20CDA" w:rsidRDefault="00F03781" w:rsidP="00CE569D">
            <w:pPr>
              <w:spacing w:after="0" w:line="240" w:lineRule="auto"/>
              <w:ind w:left="0" w:right="380" w:firstLine="0"/>
              <w:jc w:val="right"/>
              <w:rPr>
                <w:rFonts w:ascii="Gotham Rounded Book" w:hAnsi="Gotham Rounded Book"/>
                <w:sz w:val="20"/>
                <w:szCs w:val="20"/>
              </w:rPr>
            </w:pPr>
            <w:r w:rsidRPr="00F03781">
              <w:rPr>
                <w:rFonts w:ascii="Gotham Rounded Book" w:hAnsi="Gotham Rounded Book"/>
                <w:sz w:val="20"/>
                <w:szCs w:val="20"/>
              </w:rPr>
              <w:t>4,567.93</w:t>
            </w:r>
          </w:p>
        </w:tc>
      </w:tr>
      <w:tr w:rsidR="00E21E85" w:rsidRPr="00E20CDA" w14:paraId="55503E5E" w14:textId="77777777" w:rsidTr="00CE569D">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bottom w:val="nil"/>
              <w:right w:val="nil"/>
            </w:tcBorders>
            <w:shd w:val="clear" w:color="auto" w:fill="auto"/>
            <w:noWrap/>
            <w:vAlign w:val="bottom"/>
          </w:tcPr>
          <w:p w14:paraId="5079376D" w14:textId="240B0984" w:rsidR="00E21E85" w:rsidRPr="00E20CDA" w:rsidRDefault="00F03781" w:rsidP="00CE569D">
            <w:pPr>
              <w:spacing w:after="0" w:line="240" w:lineRule="auto"/>
              <w:ind w:left="0" w:right="380" w:firstLine="0"/>
              <w:jc w:val="right"/>
              <w:rPr>
                <w:rFonts w:ascii="Gotham Rounded Book" w:hAnsi="Gotham Rounded Book"/>
                <w:sz w:val="20"/>
                <w:szCs w:val="20"/>
              </w:rPr>
            </w:pPr>
            <w:r w:rsidRPr="00F03781">
              <w:rPr>
                <w:rFonts w:ascii="Gotham Rounded Book" w:hAnsi="Gotham Rounded Book"/>
                <w:sz w:val="20"/>
                <w:szCs w:val="20"/>
              </w:rPr>
              <w:t>4,730.70</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6E30274E" w:rsidR="00E21E85" w:rsidRPr="00C95A40" w:rsidRDefault="00E21E85" w:rsidP="00834787">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F03781" w:rsidRPr="00F03781">
              <w:rPr>
                <w:rFonts w:ascii="Gotham Rounded Book" w:hAnsi="Gotham Rounded Book"/>
                <w:b/>
                <w:sz w:val="20"/>
                <w:szCs w:val="20"/>
              </w:rPr>
              <w:t>9,298.63</w:t>
            </w:r>
          </w:p>
        </w:tc>
      </w:tr>
    </w:tbl>
    <w:p w14:paraId="78C9A60F" w14:textId="77777777" w:rsidR="00E21E85" w:rsidRDefault="00E21E85" w:rsidP="00006836">
      <w:pPr>
        <w:pStyle w:val="ROMANOS"/>
        <w:spacing w:after="0" w:line="240" w:lineRule="exact"/>
        <w:ind w:left="0" w:firstLine="0"/>
        <w:rPr>
          <w:rFonts w:ascii="Gotham Rounded Book" w:hAnsi="Gotham Rounded Book"/>
          <w:sz w:val="22"/>
          <w:szCs w:val="22"/>
        </w:rPr>
      </w:pPr>
    </w:p>
    <w:tbl>
      <w:tblPr>
        <w:tblW w:w="7754" w:type="dxa"/>
        <w:tblCellMar>
          <w:left w:w="70" w:type="dxa"/>
          <w:right w:w="70" w:type="dxa"/>
        </w:tblCellMar>
        <w:tblLook w:val="04A0" w:firstRow="1" w:lastRow="0" w:firstColumn="1" w:lastColumn="0" w:noHBand="0" w:noVBand="1"/>
      </w:tblPr>
      <w:tblGrid>
        <w:gridCol w:w="5529"/>
        <w:gridCol w:w="425"/>
        <w:gridCol w:w="82"/>
        <w:gridCol w:w="1262"/>
        <w:gridCol w:w="150"/>
        <w:gridCol w:w="207"/>
        <w:gridCol w:w="99"/>
      </w:tblGrid>
      <w:tr w:rsidR="00C95A40" w:rsidRPr="00E20CDA" w14:paraId="5355DCBC" w14:textId="77777777" w:rsidTr="001379EC">
        <w:trPr>
          <w:trHeight w:val="255"/>
        </w:trPr>
        <w:tc>
          <w:tcPr>
            <w:tcW w:w="6036"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18"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BD1128">
        <w:trPr>
          <w:trHeight w:val="319"/>
        </w:trPr>
        <w:tc>
          <w:tcPr>
            <w:tcW w:w="6036"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18"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1379EC">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126" w:type="dxa"/>
            <w:gridSpan w:val="5"/>
            <w:tcBorders>
              <w:top w:val="nil"/>
              <w:left w:val="nil"/>
              <w:bottom w:val="nil"/>
              <w:right w:val="nil"/>
            </w:tcBorders>
            <w:shd w:val="clear" w:color="auto" w:fill="auto"/>
            <w:noWrap/>
            <w:vAlign w:val="bottom"/>
          </w:tcPr>
          <w:p w14:paraId="6297AAFD" w14:textId="73DBD113" w:rsidR="002D581E" w:rsidRPr="00E20CDA" w:rsidRDefault="00F03781" w:rsidP="00223CE3">
            <w:pPr>
              <w:tabs>
                <w:tab w:val="left" w:pos="1631"/>
              </w:tabs>
              <w:spacing w:after="0" w:line="240" w:lineRule="auto"/>
              <w:ind w:left="0" w:right="282" w:firstLine="0"/>
              <w:jc w:val="right"/>
              <w:rPr>
                <w:rFonts w:ascii="Gotham Rounded Book" w:hAnsi="Gotham Rounded Book"/>
                <w:sz w:val="20"/>
                <w:szCs w:val="20"/>
              </w:rPr>
            </w:pPr>
            <w:r w:rsidRPr="00F03781">
              <w:rPr>
                <w:rFonts w:ascii="Gotham Rounded Book" w:hAnsi="Gotham Rounded Book"/>
                <w:sz w:val="20"/>
                <w:szCs w:val="20"/>
              </w:rPr>
              <w:t>100,667.26</w:t>
            </w:r>
          </w:p>
        </w:tc>
      </w:tr>
      <w:tr w:rsidR="00343239" w:rsidRPr="007F4D69" w14:paraId="58E670D1"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3824DD9E" w:rsidR="00343239" w:rsidRPr="007F4D69" w:rsidRDefault="00CD552C"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10287555"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00E3DB35" w:rsidR="00343239" w:rsidRPr="007F4D69" w:rsidRDefault="004443B1"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33B66529"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7956BE7A" w:rsidR="00343239" w:rsidRPr="007F4D69" w:rsidRDefault="00CD552C" w:rsidP="00726C0D">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343239" w:rsidRPr="007F4D69" w14:paraId="2CA84229"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00C62AA5" w:rsidR="00343239" w:rsidRPr="007F4D69" w:rsidRDefault="00F03781" w:rsidP="009B3289">
            <w:pPr>
              <w:spacing w:after="0" w:line="240" w:lineRule="auto"/>
              <w:ind w:left="0" w:right="74" w:firstLine="0"/>
              <w:jc w:val="right"/>
              <w:rPr>
                <w:rFonts w:ascii="Gotham Rounded Book" w:hAnsi="Gotham Rounded Book"/>
                <w:sz w:val="20"/>
                <w:szCs w:val="20"/>
              </w:rPr>
            </w:pPr>
            <w:r w:rsidRPr="00F03781">
              <w:rPr>
                <w:rFonts w:ascii="Gotham Rounded Book" w:hAnsi="Gotham Rounded Book"/>
                <w:sz w:val="20"/>
                <w:szCs w:val="20"/>
              </w:rPr>
              <w:t>5,599.13</w:t>
            </w:r>
          </w:p>
        </w:tc>
      </w:tr>
      <w:tr w:rsidR="00343239" w:rsidRPr="007F4D69" w14:paraId="5A17384E" w14:textId="77777777" w:rsidTr="007F4D69">
        <w:trPr>
          <w:gridAfter w:val="2"/>
          <w:wAfter w:w="306"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7E64DE22" w:rsidR="00343239" w:rsidRPr="007F4D69" w:rsidRDefault="004443B1"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7F4D69" w:rsidRPr="007F4D69" w14:paraId="4C7020AE" w14:textId="77777777" w:rsidTr="007F4D69">
        <w:trPr>
          <w:gridAfter w:val="2"/>
          <w:wAfter w:w="306"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42E9FFA6" w:rsidR="007F4D69" w:rsidRPr="007F4D69" w:rsidRDefault="00F03781"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7F4D69" w:rsidRPr="007F4D69" w14:paraId="594829AB" w14:textId="77777777" w:rsidTr="00584F90">
        <w:trPr>
          <w:gridAfter w:val="2"/>
          <w:wAfter w:w="306" w:type="dxa"/>
          <w:trHeight w:val="270"/>
        </w:trPr>
        <w:tc>
          <w:tcPr>
            <w:tcW w:w="5954" w:type="dxa"/>
            <w:gridSpan w:val="2"/>
            <w:tcBorders>
              <w:left w:val="nil"/>
              <w:right w:val="nil"/>
            </w:tcBorders>
            <w:shd w:val="clear" w:color="auto" w:fill="auto"/>
            <w:noWrap/>
            <w:vAlign w:val="bottom"/>
          </w:tcPr>
          <w:p w14:paraId="04A2A136" w14:textId="68C64AD1" w:rsidR="007F4D69" w:rsidRPr="00E20CDA" w:rsidRDefault="007F4D69" w:rsidP="00584F90">
            <w:pPr>
              <w:spacing w:after="0" w:line="240" w:lineRule="auto"/>
              <w:ind w:left="72" w:firstLine="0"/>
              <w:rPr>
                <w:rFonts w:ascii="Arial" w:eastAsia="Times New Roman" w:hAnsi="Arial" w:cs="Arial"/>
                <w:sz w:val="20"/>
                <w:szCs w:val="20"/>
                <w:lang w:eastAsia="es-MX"/>
              </w:rPr>
            </w:pPr>
            <w:r w:rsidRPr="007F4D69">
              <w:rPr>
                <w:rFonts w:ascii="Arial" w:eastAsia="Times New Roman" w:hAnsi="Arial" w:cs="Arial"/>
                <w:sz w:val="20"/>
                <w:szCs w:val="20"/>
                <w:lang w:eastAsia="es-MX"/>
              </w:rPr>
              <w:t>S</w:t>
            </w:r>
            <w:r>
              <w:rPr>
                <w:rFonts w:ascii="Arial" w:eastAsia="Times New Roman" w:hAnsi="Arial" w:cs="Arial"/>
                <w:sz w:val="20"/>
                <w:szCs w:val="20"/>
                <w:lang w:eastAsia="es-MX"/>
              </w:rPr>
              <w:t>eguro de Vida</w:t>
            </w:r>
          </w:p>
        </w:tc>
        <w:tc>
          <w:tcPr>
            <w:tcW w:w="1494" w:type="dxa"/>
            <w:gridSpan w:val="3"/>
            <w:tcBorders>
              <w:left w:val="nil"/>
              <w:right w:val="nil"/>
            </w:tcBorders>
            <w:shd w:val="clear" w:color="auto" w:fill="auto"/>
            <w:noWrap/>
            <w:vAlign w:val="bottom"/>
          </w:tcPr>
          <w:p w14:paraId="6E0F3A9A" w14:textId="0FD6447C" w:rsidR="007F4D69" w:rsidRPr="007F4D69" w:rsidRDefault="00CD552C"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7F4D69" w:rsidRPr="007F4D69" w14:paraId="234537A8" w14:textId="77777777" w:rsidTr="00CA643A">
        <w:trPr>
          <w:gridAfter w:val="2"/>
          <w:wAfter w:w="306"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r w:rsidRPr="00CA643A">
              <w:rPr>
                <w:rFonts w:ascii="Gotham Rounded Book" w:hAnsi="Gotham Rounded Book"/>
                <w:sz w:val="20"/>
                <w:szCs w:val="20"/>
              </w:rPr>
              <w:t>Fonacot</w:t>
            </w:r>
          </w:p>
        </w:tc>
        <w:tc>
          <w:tcPr>
            <w:tcW w:w="1494" w:type="dxa"/>
            <w:gridSpan w:val="3"/>
            <w:tcBorders>
              <w:left w:val="nil"/>
              <w:right w:val="nil"/>
            </w:tcBorders>
            <w:shd w:val="clear" w:color="auto" w:fill="auto"/>
            <w:noWrap/>
            <w:vAlign w:val="bottom"/>
          </w:tcPr>
          <w:p w14:paraId="26F1BF50" w14:textId="2A0E0DC2" w:rsidR="007F4D69" w:rsidRPr="00CA643A" w:rsidRDefault="00CD552C" w:rsidP="00CA643A">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584F90" w:rsidRPr="004E31C5" w14:paraId="4ADF176D" w14:textId="77777777" w:rsidTr="00CA643A">
        <w:trPr>
          <w:gridAfter w:val="2"/>
          <w:wAfter w:w="306"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1F3F3085" w:rsidR="00584F90" w:rsidRPr="00584F90" w:rsidRDefault="00F03781" w:rsidP="00584F90">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0.00</w:t>
            </w:r>
          </w:p>
        </w:tc>
      </w:tr>
      <w:tr w:rsidR="00BB76D0" w:rsidRPr="004E31C5" w14:paraId="5BA7B4C1" w14:textId="77777777" w:rsidTr="00CF0818">
        <w:trPr>
          <w:gridAfter w:val="2"/>
          <w:wAfter w:w="306"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19D6F941" w:rsidR="00BB76D0" w:rsidRPr="00E05A89" w:rsidRDefault="00BB76D0" w:rsidP="00854F64">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F03781" w:rsidRPr="00F03781">
              <w:rPr>
                <w:rFonts w:ascii="Gotham Rounded Book" w:hAnsi="Gotham Rounded Book"/>
                <w:b/>
                <w:sz w:val="20"/>
                <w:szCs w:val="20"/>
              </w:rPr>
              <w:t>106,266.39</w:t>
            </w:r>
          </w:p>
        </w:tc>
      </w:tr>
      <w:tr w:rsidR="00BB76D0" w:rsidRPr="00E20CDA" w14:paraId="292ECB57" w14:textId="77777777" w:rsidTr="001379EC">
        <w:trPr>
          <w:trHeight w:val="255"/>
        </w:trPr>
        <w:tc>
          <w:tcPr>
            <w:tcW w:w="6036"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18"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1379EC">
        <w:trPr>
          <w:gridAfter w:val="3"/>
          <w:wAfter w:w="456"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344"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1379EC">
        <w:trPr>
          <w:gridAfter w:val="3"/>
          <w:wAfter w:w="456"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344" w:type="dxa"/>
            <w:gridSpan w:val="2"/>
            <w:tcBorders>
              <w:top w:val="nil"/>
              <w:left w:val="nil"/>
              <w:bottom w:val="nil"/>
              <w:right w:val="nil"/>
            </w:tcBorders>
            <w:shd w:val="clear" w:color="auto" w:fill="auto"/>
            <w:noWrap/>
            <w:vAlign w:val="bottom"/>
            <w:hideMark/>
          </w:tcPr>
          <w:p w14:paraId="112F3D5F" w14:textId="2C8CC32C" w:rsidR="00BB76D0" w:rsidRPr="00E20CDA" w:rsidRDefault="004F0C34" w:rsidP="00BB76D0">
            <w:pPr>
              <w:spacing w:after="0" w:line="240" w:lineRule="auto"/>
              <w:ind w:left="0" w:firstLine="0"/>
              <w:jc w:val="right"/>
              <w:rPr>
                <w:rFonts w:ascii="Gotham Rounded Book" w:hAnsi="Gotham Rounded Book"/>
                <w:sz w:val="20"/>
                <w:szCs w:val="20"/>
              </w:rPr>
            </w:pPr>
            <w:r w:rsidRPr="004F0C34">
              <w:rPr>
                <w:rFonts w:ascii="Gotham Rounded Book" w:hAnsi="Gotham Rounded Book"/>
                <w:sz w:val="20"/>
                <w:szCs w:val="20"/>
              </w:rPr>
              <w:t>191,409.29</w:t>
            </w:r>
          </w:p>
        </w:tc>
      </w:tr>
      <w:tr w:rsidR="00BB76D0" w:rsidRPr="00E20CDA" w14:paraId="1E9A8DF7" w14:textId="77777777" w:rsidTr="001228C9">
        <w:trPr>
          <w:gridAfter w:val="3"/>
          <w:wAfter w:w="456" w:type="dxa"/>
          <w:trHeight w:val="255"/>
        </w:trPr>
        <w:tc>
          <w:tcPr>
            <w:tcW w:w="5954" w:type="dxa"/>
            <w:gridSpan w:val="2"/>
            <w:tcBorders>
              <w:top w:val="nil"/>
              <w:left w:val="nil"/>
              <w:bottom w:val="nil"/>
              <w:right w:val="nil"/>
            </w:tcBorders>
            <w:shd w:val="clear" w:color="auto" w:fill="auto"/>
            <w:noWrap/>
            <w:vAlign w:val="bottom"/>
            <w:hideMark/>
          </w:tcPr>
          <w:p w14:paraId="5719569D" w14:textId="3BAA160B"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344" w:type="dxa"/>
            <w:gridSpan w:val="2"/>
            <w:tcBorders>
              <w:top w:val="nil"/>
              <w:left w:val="nil"/>
              <w:right w:val="nil"/>
            </w:tcBorders>
            <w:shd w:val="clear" w:color="auto" w:fill="auto"/>
            <w:noWrap/>
            <w:vAlign w:val="bottom"/>
            <w:hideMark/>
          </w:tcPr>
          <w:p w14:paraId="021C9C08" w14:textId="77777777"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22,489.75</w:t>
            </w:r>
          </w:p>
        </w:tc>
      </w:tr>
      <w:tr w:rsidR="00BB76D0" w:rsidRPr="00E20CDA" w14:paraId="3130A3D9" w14:textId="77777777" w:rsidTr="001228C9">
        <w:trPr>
          <w:gridAfter w:val="3"/>
          <w:wAfter w:w="456"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p>
        </w:tc>
        <w:tc>
          <w:tcPr>
            <w:tcW w:w="1344" w:type="dxa"/>
            <w:gridSpan w:val="2"/>
            <w:tcBorders>
              <w:top w:val="nil"/>
              <w:left w:val="nil"/>
              <w:right w:val="nil"/>
            </w:tcBorders>
            <w:shd w:val="clear" w:color="auto" w:fill="auto"/>
            <w:noWrap/>
            <w:vAlign w:val="bottom"/>
            <w:hideMark/>
          </w:tcPr>
          <w:p w14:paraId="32278546" w14:textId="77777777"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202,915.04</w:t>
            </w:r>
          </w:p>
        </w:tc>
      </w:tr>
      <w:tr w:rsidR="001228C9" w:rsidRPr="001228C9" w14:paraId="4E7230B5" w14:textId="77777777" w:rsidTr="001228C9">
        <w:trPr>
          <w:gridAfter w:val="3"/>
          <w:wAfter w:w="456" w:type="dxa"/>
          <w:trHeight w:val="270"/>
        </w:trPr>
        <w:tc>
          <w:tcPr>
            <w:tcW w:w="5954" w:type="dxa"/>
            <w:gridSpan w:val="2"/>
            <w:tcBorders>
              <w:top w:val="nil"/>
              <w:left w:val="nil"/>
              <w:bottom w:val="nil"/>
              <w:right w:val="nil"/>
            </w:tcBorders>
            <w:shd w:val="clear" w:color="auto" w:fill="auto"/>
            <w:noWrap/>
            <w:vAlign w:val="bottom"/>
          </w:tcPr>
          <w:p w14:paraId="68572FA0" w14:textId="2DA731A7" w:rsidR="001228C9" w:rsidRPr="00E20CDA" w:rsidRDefault="001228C9" w:rsidP="00BB76D0">
            <w:pPr>
              <w:spacing w:after="0" w:line="240" w:lineRule="auto"/>
              <w:ind w:left="0" w:firstLine="0"/>
              <w:jc w:val="left"/>
              <w:rPr>
                <w:rFonts w:ascii="Arial" w:eastAsia="Times New Roman" w:hAnsi="Arial" w:cs="Arial"/>
                <w:sz w:val="20"/>
                <w:szCs w:val="20"/>
                <w:lang w:eastAsia="es-MX"/>
              </w:rPr>
            </w:pPr>
            <w:r>
              <w:rPr>
                <w:rFonts w:ascii="Arial" w:eastAsia="Times New Roman" w:hAnsi="Arial" w:cs="Arial"/>
                <w:sz w:val="20"/>
                <w:szCs w:val="20"/>
                <w:lang w:eastAsia="es-MX"/>
              </w:rPr>
              <w:t>Estímulo en Demasía</w:t>
            </w:r>
          </w:p>
        </w:tc>
        <w:tc>
          <w:tcPr>
            <w:tcW w:w="1344" w:type="dxa"/>
            <w:gridSpan w:val="2"/>
            <w:tcBorders>
              <w:left w:val="nil"/>
              <w:bottom w:val="double" w:sz="6" w:space="0" w:color="auto"/>
              <w:right w:val="nil"/>
            </w:tcBorders>
            <w:shd w:val="clear" w:color="auto" w:fill="auto"/>
            <w:noWrap/>
            <w:vAlign w:val="bottom"/>
          </w:tcPr>
          <w:p w14:paraId="73CB0455" w14:textId="7AF55436" w:rsidR="001228C9" w:rsidRPr="001228C9" w:rsidRDefault="004F0C34" w:rsidP="00747429">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0.00</w:t>
            </w:r>
          </w:p>
        </w:tc>
      </w:tr>
      <w:tr w:rsidR="00BB76D0" w:rsidRPr="004E31C5" w14:paraId="0C5C3DF3" w14:textId="77777777" w:rsidTr="001379EC">
        <w:trPr>
          <w:gridAfter w:val="3"/>
          <w:wAfter w:w="456"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344" w:type="dxa"/>
            <w:gridSpan w:val="2"/>
            <w:tcBorders>
              <w:top w:val="single" w:sz="4" w:space="0" w:color="auto"/>
              <w:left w:val="nil"/>
              <w:bottom w:val="double" w:sz="6" w:space="0" w:color="auto"/>
              <w:right w:val="nil"/>
            </w:tcBorders>
            <w:shd w:val="clear" w:color="auto" w:fill="auto"/>
            <w:noWrap/>
            <w:vAlign w:val="bottom"/>
            <w:hideMark/>
          </w:tcPr>
          <w:p w14:paraId="574EFD67" w14:textId="497D196B" w:rsidR="00BB76D0" w:rsidRPr="004E31C5" w:rsidRDefault="00BB76D0" w:rsidP="00854F64">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4F0C34" w:rsidRPr="004F0C34">
              <w:rPr>
                <w:rFonts w:ascii="Gotham Rounded Book" w:hAnsi="Gotham Rounded Book"/>
                <w:b/>
                <w:sz w:val="20"/>
                <w:szCs w:val="20"/>
              </w:rPr>
              <w:t>416,814.08</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6CFECCDA" w14:textId="77777777" w:rsidR="008E3522" w:rsidRDefault="008E3522"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B223F8F" w14:textId="3B84E245" w:rsidR="00AD079A" w:rsidRDefault="00A8599D" w:rsidP="00AD079A">
      <w:pPr>
        <w:pStyle w:val="documento"/>
      </w:pPr>
      <w:r>
        <w:t xml:space="preserve">El Instituto </w:t>
      </w:r>
      <w:r w:rsidR="00347D0B">
        <w:t>recaud</w:t>
      </w:r>
      <w:r w:rsidR="00957E87">
        <w:t xml:space="preserve">ó </w:t>
      </w:r>
      <w:r w:rsidR="00C5299B">
        <w:t xml:space="preserve">ingresos por </w:t>
      </w:r>
      <w:r w:rsidR="00957E87" w:rsidRPr="00957E87">
        <w:t>143,448,360.00</w:t>
      </w:r>
      <w:r w:rsidR="00807FF1">
        <w:t xml:space="preserve"> </w:t>
      </w:r>
      <w:r w:rsidR="008A01A5">
        <w:t>pesos</w:t>
      </w:r>
      <w:r>
        <w:t xml:space="preserve"> </w:t>
      </w:r>
      <w:r w:rsidR="00C5299B">
        <w:t xml:space="preserve">que </w:t>
      </w:r>
      <w:r w:rsidR="00871A85">
        <w:t xml:space="preserve">corresponden a las </w:t>
      </w:r>
      <w:r w:rsidR="008A01A5">
        <w:t>T</w:t>
      </w:r>
      <w:r w:rsidR="00AD079A">
        <w:t xml:space="preserve">ransferencias </w:t>
      </w:r>
      <w:r w:rsidR="00871A85">
        <w:t>Internas y A</w:t>
      </w:r>
      <w:r w:rsidR="008A01A5">
        <w:t xml:space="preserve">signaciones al Sector Público </w:t>
      </w:r>
      <w:r w:rsidR="007136A8">
        <w:t xml:space="preserve">de </w:t>
      </w:r>
      <w:r w:rsidR="00AD079A">
        <w:t xml:space="preserve">la Secretaría de </w:t>
      </w:r>
      <w:r w:rsidR="008E3522">
        <w:t xml:space="preserve">Administración y </w:t>
      </w:r>
      <w:r w:rsidR="00AD079A">
        <w:t>Finanzas del Gobierno de la Ciudad de México</w:t>
      </w:r>
      <w:r w:rsidR="008A01A5">
        <w:t>, para la operación del Instituto</w:t>
      </w:r>
      <w:r w:rsidR="00322CBD">
        <w:t>.</w:t>
      </w:r>
      <w:r w:rsidR="00807FF1">
        <w:t xml:space="preserve"> </w:t>
      </w:r>
      <w:r w:rsidR="00957E87">
        <w:t xml:space="preserve">Sin embargo, el Instituto realizó </w:t>
      </w:r>
      <w:r w:rsidR="00A40844">
        <w:t xml:space="preserve">el </w:t>
      </w:r>
      <w:r w:rsidR="00A40844">
        <w:lastRenderedPageBreak/>
        <w:t xml:space="preserve">reintegro </w:t>
      </w:r>
      <w:r w:rsidR="00957E87">
        <w:t xml:space="preserve">de recursos disponibles al cierre del ejercicio del 2019 por </w:t>
      </w:r>
      <w:r w:rsidR="00957E87" w:rsidRPr="00957E87">
        <w:t>1,267,294.76</w:t>
      </w:r>
      <w:r w:rsidR="00957E87">
        <w:t xml:space="preserve"> pesos, el día 9 de enero de 2020, </w:t>
      </w:r>
      <w:r w:rsidR="001251CB">
        <w:t xml:space="preserve">y notificado mediante oficio núm. MX09.INFODF/6DAF/5.8/020/2020, </w:t>
      </w:r>
      <w:r w:rsidR="00957E87">
        <w:t>generando un monto total por Transferencias Internas y Asignaciones al Sector Público de la Secretaría de Administración y Finanzas del Gobierno de la Ciudad de México de 142,181,065.24 pesos.</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28882287" w:rsidR="00B2580E" w:rsidRPr="00272BD4" w:rsidRDefault="00C67F39"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071E907B" w14:textId="0BC9A398" w:rsidR="00B2580E" w:rsidRPr="00272BD4" w:rsidRDefault="00C67F39" w:rsidP="0077226A">
            <w:pPr>
              <w:pStyle w:val="ENCTAB"/>
              <w:spacing w:after="0"/>
              <w:rPr>
                <w:sz w:val="14"/>
                <w:szCs w:val="14"/>
              </w:rPr>
            </w:pPr>
            <w:r>
              <w:rPr>
                <w:sz w:val="14"/>
                <w:szCs w:val="14"/>
              </w:rPr>
              <w:t>201</w:t>
            </w:r>
            <w:r w:rsidR="0077226A">
              <w:rPr>
                <w:sz w:val="14"/>
                <w:szCs w:val="14"/>
              </w:rPr>
              <w:t>8</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10630361" w:rsidR="00B2580E" w:rsidRPr="0063233F" w:rsidRDefault="00F81DFD" w:rsidP="00006836">
            <w:pPr>
              <w:pStyle w:val="TEXTAB"/>
              <w:spacing w:after="0"/>
              <w:ind w:right="237"/>
              <w:jc w:val="right"/>
              <w:rPr>
                <w:sz w:val="12"/>
                <w:szCs w:val="12"/>
                <w:lang w:val="es-ES_tradnl"/>
              </w:rPr>
            </w:pPr>
            <w:r>
              <w:rPr>
                <w:sz w:val="12"/>
                <w:szCs w:val="12"/>
                <w:lang w:val="es-ES_tradnl"/>
              </w:rPr>
              <w:t>1,191,057.58</w:t>
            </w:r>
          </w:p>
        </w:tc>
        <w:tc>
          <w:tcPr>
            <w:tcW w:w="1418" w:type="dxa"/>
            <w:vAlign w:val="center"/>
          </w:tcPr>
          <w:p w14:paraId="106EDCDA" w14:textId="24880F0B" w:rsidR="00B2580E" w:rsidRPr="0063233F" w:rsidRDefault="000F520B" w:rsidP="00006836">
            <w:pPr>
              <w:pStyle w:val="TEXTAB"/>
              <w:spacing w:after="0"/>
              <w:ind w:right="237"/>
              <w:jc w:val="right"/>
              <w:rPr>
                <w:sz w:val="12"/>
                <w:szCs w:val="12"/>
                <w:lang w:val="es-ES_tradnl"/>
              </w:rPr>
            </w:pPr>
            <w:r>
              <w:rPr>
                <w:sz w:val="12"/>
                <w:szCs w:val="12"/>
                <w:lang w:val="es-ES_tradnl"/>
              </w:rPr>
              <w:t>0.00</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3914A68E" w:rsidR="00A44101" w:rsidRDefault="00A14A95" w:rsidP="00006836">
            <w:pPr>
              <w:pStyle w:val="TEXTAB"/>
              <w:spacing w:after="0"/>
              <w:ind w:right="237"/>
              <w:jc w:val="right"/>
              <w:rPr>
                <w:sz w:val="12"/>
                <w:szCs w:val="12"/>
                <w:lang w:val="es-ES_tradnl"/>
              </w:rPr>
            </w:pPr>
            <w:r>
              <w:rPr>
                <w:sz w:val="12"/>
                <w:szCs w:val="12"/>
                <w:lang w:val="es-ES_tradnl"/>
              </w:rPr>
              <w:t>191,256.09</w:t>
            </w:r>
          </w:p>
        </w:tc>
        <w:tc>
          <w:tcPr>
            <w:tcW w:w="1418" w:type="dxa"/>
            <w:vAlign w:val="center"/>
          </w:tcPr>
          <w:p w14:paraId="2D565979" w14:textId="646384C3" w:rsidR="00A44101" w:rsidRDefault="000F520B" w:rsidP="00006836">
            <w:pPr>
              <w:pStyle w:val="TEXTAB"/>
              <w:spacing w:after="0"/>
              <w:ind w:right="237"/>
              <w:jc w:val="right"/>
              <w:rPr>
                <w:sz w:val="12"/>
                <w:szCs w:val="12"/>
                <w:lang w:val="es-ES_tradnl"/>
              </w:rPr>
            </w:pPr>
            <w:r>
              <w:rPr>
                <w:sz w:val="12"/>
                <w:szCs w:val="12"/>
                <w:lang w:val="es-ES_tradnl"/>
              </w:rPr>
              <w:t>0.00</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36675CEF" w:rsidR="00C67F39" w:rsidRPr="0063233F" w:rsidRDefault="00F81DFD" w:rsidP="00C67F39">
            <w:pPr>
              <w:pStyle w:val="TEXTAB"/>
              <w:spacing w:after="0"/>
              <w:ind w:right="237"/>
              <w:jc w:val="right"/>
              <w:rPr>
                <w:sz w:val="12"/>
                <w:szCs w:val="12"/>
                <w:lang w:val="es-ES_tradnl"/>
              </w:rPr>
            </w:pPr>
            <w:r>
              <w:rPr>
                <w:sz w:val="12"/>
                <w:szCs w:val="12"/>
                <w:lang w:val="es-ES_tradnl"/>
              </w:rPr>
              <w:t>1,382,313.67</w:t>
            </w:r>
          </w:p>
        </w:tc>
        <w:tc>
          <w:tcPr>
            <w:tcW w:w="1418" w:type="dxa"/>
            <w:shd w:val="clear" w:color="auto" w:fill="D2D3D5"/>
            <w:vAlign w:val="center"/>
          </w:tcPr>
          <w:p w14:paraId="79A1440D" w14:textId="043E1300" w:rsidR="00C67F39" w:rsidRPr="0063233F" w:rsidRDefault="000F520B" w:rsidP="00C67F39">
            <w:pPr>
              <w:pStyle w:val="TEXTAB"/>
              <w:spacing w:after="0"/>
              <w:ind w:right="237"/>
              <w:jc w:val="right"/>
              <w:rPr>
                <w:sz w:val="12"/>
                <w:szCs w:val="12"/>
                <w:lang w:val="es-ES_tradnl"/>
              </w:rPr>
            </w:pPr>
            <w:r>
              <w:rPr>
                <w:sz w:val="12"/>
                <w:szCs w:val="12"/>
                <w:lang w:val="es-ES_tradnl"/>
              </w:rPr>
              <w:t>0.00</w:t>
            </w:r>
          </w:p>
        </w:tc>
      </w:tr>
    </w:tbl>
    <w:p w14:paraId="6ED60C73" w14:textId="77777777" w:rsidR="00B2580E" w:rsidRDefault="00B2580E" w:rsidP="00B2580E">
      <w:pPr>
        <w:pStyle w:val="ROMANOS"/>
        <w:spacing w:after="0" w:line="240" w:lineRule="exact"/>
      </w:pPr>
    </w:p>
    <w:p w14:paraId="556EF11E" w14:textId="6ACACF1E" w:rsidR="00885002" w:rsidRDefault="00740648" w:rsidP="00B2580E">
      <w:pPr>
        <w:pStyle w:val="documento"/>
      </w:pPr>
      <w:r>
        <w:t>Los ingresos financieros corresponden a los rendimientos generados en la Cuenta de Inversión a nombre del Instituto, correspondientes al mes de marzo</w:t>
      </w:r>
      <w:r w:rsidR="00F011C2">
        <w:t xml:space="preserve"> </w:t>
      </w:r>
      <w:r w:rsidR="00C06356">
        <w:t>a</w:t>
      </w:r>
      <w:r w:rsidR="00F011C2">
        <w:t xml:space="preserve"> </w:t>
      </w:r>
      <w:r w:rsidR="00695C96">
        <w:t>noviembre</w:t>
      </w:r>
      <w:r w:rsidR="00CE387D">
        <w:t xml:space="preserve"> </w:t>
      </w:r>
      <w:r>
        <w:t>de 2019, l</w:t>
      </w:r>
      <w:r w:rsidR="00227BE3">
        <w:t xml:space="preserve">os otros ingresos y beneficios varios por 191,256.09 </w:t>
      </w:r>
      <w:r w:rsidR="00B66284">
        <w:t xml:space="preserve">pesos </w:t>
      </w:r>
      <w:r w:rsidR="00227BE3">
        <w:t>corresponden al pago</w:t>
      </w:r>
      <w:r w:rsidR="00B66284">
        <w:t xml:space="preserve"> por </w:t>
      </w:r>
      <w:r w:rsidR="00CF0818">
        <w:t xml:space="preserve">la </w:t>
      </w:r>
      <w:r w:rsidR="00B66284">
        <w:t xml:space="preserve">indemnización </w:t>
      </w:r>
      <w:r w:rsidR="00CF0818">
        <w:t xml:space="preserve">realizada </w:t>
      </w:r>
      <w:r w:rsidR="00B66284">
        <w:t>al Instituto</w:t>
      </w:r>
      <w:r w:rsidR="00227BE3">
        <w:t xml:space="preserve"> por parte de Grupo Mexicano de Seguros, S.A. de C.V.</w:t>
      </w:r>
      <w:r w:rsidR="00B66284">
        <w:t>,</w:t>
      </w:r>
      <w:r w:rsidR="00227BE3">
        <w:t xml:space="preserve"> </w:t>
      </w:r>
      <w:r w:rsidR="00CF0818">
        <w:t xml:space="preserve">debido a </w:t>
      </w:r>
      <w:r w:rsidR="00227BE3">
        <w:t>la reparación y/o reconstrucció</w:t>
      </w:r>
      <w:r w:rsidR="00227BE3" w:rsidRPr="00227BE3">
        <w:t xml:space="preserve">n </w:t>
      </w:r>
      <w:r w:rsidR="00227BE3">
        <w:t>de los inmuebles afectados</w:t>
      </w:r>
      <w:r w:rsidR="00CF0818">
        <w:t xml:space="preserve"> del Instituto</w:t>
      </w:r>
      <w:r w:rsidR="00227BE3">
        <w:t xml:space="preserve"> </w:t>
      </w:r>
      <w:r w:rsidR="00227BE3" w:rsidRPr="00227BE3">
        <w:t xml:space="preserve">por el sismo </w:t>
      </w:r>
      <w:r w:rsidR="00227BE3">
        <w:t>que sufrió la C</w:t>
      </w:r>
      <w:r w:rsidR="00227BE3" w:rsidRPr="00227BE3">
        <w:t>iuda</w:t>
      </w:r>
      <w:r w:rsidR="00227BE3">
        <w:t>d de Mé</w:t>
      </w:r>
      <w:r w:rsidR="00227BE3" w:rsidRPr="00227BE3">
        <w:t>xico</w:t>
      </w:r>
      <w:r w:rsidR="00227BE3">
        <w:t xml:space="preserve"> el 19 de septiembre de 2017.</w:t>
      </w:r>
    </w:p>
    <w:p w14:paraId="248D91A5" w14:textId="77777777" w:rsidR="001251CB" w:rsidRDefault="001251CB" w:rsidP="00B2580E">
      <w:pPr>
        <w:pStyle w:val="documento"/>
      </w:pPr>
    </w:p>
    <w:p w14:paraId="66193BC2" w14:textId="0B4574C0" w:rsidR="001251CB" w:rsidRDefault="001251CB" w:rsidP="00B2580E">
      <w:pPr>
        <w:pStyle w:val="documento"/>
      </w:pPr>
      <w:r>
        <w:t>Los ingresos financieros correspondiente a los rendimientos financieros del mes de diciembre de 2019, por un monto de 88,855.16 pesos, fueron reintegrados a la Secretaría de Administración y Finanzas, el día 9 de enero de 2020 y notificado mediante oficio núm. MX09.INFODF/6DAF/5.8/020/2020.</w:t>
      </w:r>
    </w:p>
    <w:p w14:paraId="408825CB" w14:textId="77777777" w:rsidR="00227BE3" w:rsidRDefault="00227BE3" w:rsidP="00B2580E">
      <w:pPr>
        <w:pStyle w:val="documento"/>
      </w:pPr>
    </w:p>
    <w:p w14:paraId="233F2B08" w14:textId="580C0C2B" w:rsidR="000F11EE" w:rsidRDefault="002A00D5" w:rsidP="00B2580E">
      <w:pPr>
        <w:pStyle w:val="documento"/>
      </w:pPr>
      <w:r>
        <w:t>Mediante el acuerdo 2400/SO/21-08/2019, del 21 de agosto de 2019, el Pleno del Instituto autorizó l</w:t>
      </w:r>
      <w:r w:rsidR="000F11EE">
        <w:t xml:space="preserve">a Afectación </w:t>
      </w:r>
      <w:r w:rsidR="004F1C2D">
        <w:t xml:space="preserve">Presupuestal </w:t>
      </w:r>
      <w:r w:rsidR="000F11EE">
        <w:t>Externa núm. 7</w:t>
      </w:r>
      <w:r>
        <w:t xml:space="preserve">, en la que </w:t>
      </w:r>
      <w:r w:rsidR="000F11EE">
        <w:t>increment</w:t>
      </w:r>
      <w:r>
        <w:t xml:space="preserve">ó </w:t>
      </w:r>
      <w:r w:rsidR="000F11EE">
        <w:t xml:space="preserve">el techo presupuestal por 559,829.79 pesos, monto que corresponde </w:t>
      </w:r>
      <w:r w:rsidR="004F1C2D">
        <w:t>con l</w:t>
      </w:r>
      <w:r w:rsidR="000F11EE">
        <w:t>os rendimientos financieros generados en el fondo de inversión, del mes de marzo a julio de 2019, con la finalidad de darle suficiencia presupuestal a la partida 1521”Liquidaciones por indemnizaciones y por sueldos y salarios caídos”, debido al pago condenado en el expediente número 3292/10 de la Tercera Sala del Tribunal Federal de Conciliación y Arbitraje</w:t>
      </w:r>
      <w:r w:rsidR="004F1C2D">
        <w:t xml:space="preserve"> a favor de un exfuncionario del Instituto</w:t>
      </w:r>
      <w:r w:rsidR="00503C3A">
        <w:t>.</w:t>
      </w:r>
    </w:p>
    <w:p w14:paraId="7750A4A6" w14:textId="77777777" w:rsidR="00503C3A" w:rsidRDefault="00503C3A" w:rsidP="00B2580E">
      <w:pPr>
        <w:pStyle w:val="documento"/>
      </w:pPr>
    </w:p>
    <w:p w14:paraId="0AE810B2" w14:textId="558A641F" w:rsidR="000F11EE" w:rsidRDefault="002A00D5" w:rsidP="00B2580E">
      <w:pPr>
        <w:pStyle w:val="documento"/>
      </w:pPr>
      <w:r>
        <w:t xml:space="preserve">Asimismo, con el citado acuerdo, el Pleno del Instituto autorizó incrementar el techo presupuestal por 191,256.09 pesos, </w:t>
      </w:r>
      <w:r w:rsidR="004F1C2D">
        <w:t xml:space="preserve">con la Afectación </w:t>
      </w:r>
      <w:r w:rsidR="000204BA">
        <w:t xml:space="preserve">Presupuestal </w:t>
      </w:r>
      <w:r w:rsidR="004F1C2D">
        <w:t xml:space="preserve">Externa núm. 9, del 21 de agosto de 2019, </w:t>
      </w:r>
      <w:r>
        <w:t xml:space="preserve">monto </w:t>
      </w:r>
      <w:r w:rsidR="004F1C2D">
        <w:t>que corresponde a la indemnización recibida por el Instituto por la reparación y reconstrucción del inmueble afectado por el sismo del 19 de septiembre de 2017, dando suficiencia a la partida 3511 “Conservación y Mantenimiento menor de inmuebles”.</w:t>
      </w:r>
    </w:p>
    <w:p w14:paraId="7E3B6FE3" w14:textId="77777777" w:rsidR="004F1C2D" w:rsidRDefault="004F1C2D" w:rsidP="00B2580E">
      <w:pPr>
        <w:pStyle w:val="documento"/>
      </w:pPr>
    </w:p>
    <w:p w14:paraId="2F7D7C0A" w14:textId="62164D62" w:rsidR="00695C96" w:rsidRDefault="005D4F6F" w:rsidP="00695C96">
      <w:pPr>
        <w:pStyle w:val="documento"/>
      </w:pPr>
      <w:r>
        <w:t>M</w:t>
      </w:r>
      <w:r w:rsidR="00695C96" w:rsidRPr="00845ACD">
        <w:t xml:space="preserve">ediante el acuerdo </w:t>
      </w:r>
      <w:r w:rsidR="00845ACD" w:rsidRPr="00845ACD">
        <w:t>3595</w:t>
      </w:r>
      <w:r w:rsidR="00695C96" w:rsidRPr="00845ACD">
        <w:t>/SO/</w:t>
      </w:r>
      <w:r w:rsidR="00845ACD" w:rsidRPr="00845ACD">
        <w:t>13</w:t>
      </w:r>
      <w:r w:rsidR="00695C96" w:rsidRPr="00845ACD">
        <w:t>-</w:t>
      </w:r>
      <w:r w:rsidR="00845ACD" w:rsidRPr="00845ACD">
        <w:t>11</w:t>
      </w:r>
      <w:r w:rsidR="00695C96" w:rsidRPr="00845ACD">
        <w:t>/2019, del 13 de noviembre de 2019, el Pleno del Instituto</w:t>
      </w:r>
      <w:r w:rsidR="00695C96">
        <w:t xml:space="preserve"> autorizó la Afectación Presupuestal Externa núm. 17, en la que incrementó el techo presupuestal </w:t>
      </w:r>
      <w:r w:rsidR="00695C96">
        <w:lastRenderedPageBreak/>
        <w:t>por 479,219.27 pesos, monto que corresponde con los rendimientos financieros generados en el fondo de inversión, del mes de agosto a octubre de 2019, con la finalidad de darle suficiencia presupuestal a la partida 5151”Equipo de Cómputo y de Tecnologías de la Información”, para que el Instituto se encuentre en la posibilidad de adquirir equipo de cómputo para el personal adscrito al mismo.</w:t>
      </w:r>
    </w:p>
    <w:p w14:paraId="7FA6C6C4" w14:textId="77777777" w:rsidR="00695C96" w:rsidRDefault="00695C96" w:rsidP="00B2580E">
      <w:pPr>
        <w:pStyle w:val="documento"/>
      </w:pPr>
    </w:p>
    <w:p w14:paraId="62019189" w14:textId="4AD50F5C" w:rsidR="00A40844" w:rsidRDefault="00A40844" w:rsidP="00A40844">
      <w:pPr>
        <w:pStyle w:val="documento"/>
      </w:pPr>
      <w:r>
        <w:t>Finalmente, m</w:t>
      </w:r>
      <w:r w:rsidRPr="00845ACD">
        <w:t>ediante el acuerdo 3</w:t>
      </w:r>
      <w:r>
        <w:t>880</w:t>
      </w:r>
      <w:r w:rsidRPr="00845ACD">
        <w:t>/SO/</w:t>
      </w:r>
      <w:r>
        <w:t>04</w:t>
      </w:r>
      <w:r w:rsidRPr="00845ACD">
        <w:t>-1</w:t>
      </w:r>
      <w:r>
        <w:t>2</w:t>
      </w:r>
      <w:r w:rsidRPr="00845ACD">
        <w:t xml:space="preserve">/2019, del </w:t>
      </w:r>
      <w:r>
        <w:t>4</w:t>
      </w:r>
      <w:r w:rsidRPr="00845ACD">
        <w:t xml:space="preserve"> de </w:t>
      </w:r>
      <w:r>
        <w:t xml:space="preserve">diciembre </w:t>
      </w:r>
      <w:r w:rsidRPr="00845ACD">
        <w:t>de 2019, el Pleno del Instituto</w:t>
      </w:r>
      <w:r>
        <w:t xml:space="preserve"> autorizó la Afectación Presupuestal Externa núm. 23, en la que incrementó el techo presupuestal por 152,008.52 pesos, monto que corresponde con los rendimientos financieros generados en el fondo de inversión, del mes de noviembre de 2019, con la finalidad de darle suficiencia presupuestal a la partida 5151”Equipo de Cómputo y de Tecnologías de la Información”, y “5191 Otros mobiliarios y equipos de Administración”</w:t>
      </w:r>
      <w:r w:rsidR="00A27A4F">
        <w:t>.</w:t>
      </w:r>
    </w:p>
    <w:p w14:paraId="713927C8" w14:textId="77777777" w:rsidR="00A40844" w:rsidRDefault="00A40844" w:rsidP="00A40844">
      <w:pPr>
        <w:pStyle w:val="documento"/>
      </w:pPr>
    </w:p>
    <w:p w14:paraId="0A392CC6" w14:textId="24401A3B" w:rsidR="00A40844" w:rsidRDefault="00A40844" w:rsidP="00A40844">
      <w:pPr>
        <w:pStyle w:val="documento"/>
      </w:pPr>
      <w:r>
        <w:t xml:space="preserve">El monto total de incremento en el techo presupuestal con ingresos por rendimientos financieros y otros ingresos y beneficios varios, se ve reflejado en el Estado Analítico de Ingresos Presupuestarios, como ingresos por venta de bienes y servicios por </w:t>
      </w:r>
      <w:r w:rsidR="00A27A4F" w:rsidRPr="00A27A4F">
        <w:t>1,382,313.67</w:t>
      </w:r>
      <w:r>
        <w:t xml:space="preserve"> pesos.</w:t>
      </w:r>
    </w:p>
    <w:p w14:paraId="53F36325" w14:textId="77777777" w:rsidR="000F11EE" w:rsidRDefault="000F11EE"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3514672C" w:rsidR="00FE5ED9" w:rsidRDefault="00DC5397" w:rsidP="00BD10C7">
      <w:pPr>
        <w:pStyle w:val="documento"/>
        <w:numPr>
          <w:ilvl w:val="0"/>
          <w:numId w:val="10"/>
        </w:numPr>
        <w:tabs>
          <w:tab w:val="left" w:pos="567"/>
        </w:tabs>
      </w:pPr>
      <w:r>
        <w:t>Servicios Personales por $</w:t>
      </w:r>
      <w:r w:rsidR="007B0B6A">
        <w:t>112,430,126.12</w:t>
      </w:r>
    </w:p>
    <w:p w14:paraId="1E7B3E49" w14:textId="6C712EEC" w:rsidR="00DC5397" w:rsidRDefault="00DC5397" w:rsidP="00FE5ED9">
      <w:pPr>
        <w:pStyle w:val="documento"/>
        <w:tabs>
          <w:tab w:val="left" w:pos="567"/>
        </w:tabs>
        <w:ind w:left="567"/>
      </w:pPr>
      <w:r>
        <w:t xml:space="preserve">El gasto corresponde al pago de las remuneraciones al personal de carácter permanente y transitorio que trabaja en el Instituto, prestaciones de </w:t>
      </w:r>
      <w:r w:rsidR="00F10CDB">
        <w:t>seguridad social y económica</w:t>
      </w:r>
      <w:r w:rsidR="002810AF">
        <w:t>.</w:t>
      </w:r>
    </w:p>
    <w:p w14:paraId="4F741181" w14:textId="6AAD9557" w:rsidR="0012595D" w:rsidRDefault="0012595D" w:rsidP="0012595D">
      <w:pPr>
        <w:pStyle w:val="documento"/>
        <w:numPr>
          <w:ilvl w:val="0"/>
          <w:numId w:val="10"/>
        </w:numPr>
        <w:tabs>
          <w:tab w:val="left" w:pos="567"/>
        </w:tabs>
      </w:pPr>
      <w:r>
        <w:t>Servicios Generales por $</w:t>
      </w:r>
      <w:r w:rsidR="007B0B6A">
        <w:t>20,622,221.44</w:t>
      </w:r>
    </w:p>
    <w:p w14:paraId="7961074F" w14:textId="44908AB5" w:rsidR="00A52E4A" w:rsidRDefault="00A52E4A" w:rsidP="00CA60FB">
      <w:pPr>
        <w:pStyle w:val="documento"/>
        <w:tabs>
          <w:tab w:val="left" w:pos="567"/>
        </w:tabs>
        <w:ind w:left="567"/>
      </w:pPr>
      <w:r>
        <w:t>Corres</w:t>
      </w:r>
      <w:r w:rsidR="00611341">
        <w:t>ponde, principalmente, al ejercicio de la partida de Congresos y Convenciones, por los eventos que organiza el Instituto; el pago de Impuestos, servicio de vigilancia, de energía eléctrica, internet y procesamiento de datos, arrendamiento de edificios, entre otros.</w:t>
      </w:r>
    </w:p>
    <w:p w14:paraId="767FC26B" w14:textId="77777777" w:rsidR="00E67B41" w:rsidRDefault="00E67B41"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45E0A22" w14:textId="71D4E99D" w:rsidR="00D93444" w:rsidRDefault="00DE714F" w:rsidP="00DE714F">
      <w:pPr>
        <w:pStyle w:val="ROMANOS"/>
        <w:tabs>
          <w:tab w:val="clear" w:pos="720"/>
        </w:tabs>
        <w:spacing w:after="0" w:line="276" w:lineRule="auto"/>
        <w:ind w:left="0" w:firstLine="0"/>
        <w:rPr>
          <w:rFonts w:ascii="Gotham Rounded Book" w:hAnsi="Gotham Rounded Book"/>
          <w:sz w:val="22"/>
          <w:szCs w:val="22"/>
        </w:rPr>
      </w:pPr>
      <w:r>
        <w:rPr>
          <w:rFonts w:ascii="Gotham Rounded Book" w:hAnsi="Gotham Rounded Book"/>
          <w:sz w:val="22"/>
          <w:szCs w:val="22"/>
        </w:rPr>
        <w:t xml:space="preserve">El importe reflejado representa la depreciación y amortización </w:t>
      </w:r>
      <w:r w:rsidR="00BE7A9F">
        <w:rPr>
          <w:rFonts w:ascii="Gotham Rounded Book" w:hAnsi="Gotham Rounded Book"/>
          <w:sz w:val="22"/>
          <w:szCs w:val="22"/>
        </w:rPr>
        <w:t>a</w:t>
      </w:r>
      <w:r w:rsidR="00DD5122">
        <w:rPr>
          <w:rFonts w:ascii="Gotham Rounded Book" w:hAnsi="Gotham Rounded Book"/>
          <w:sz w:val="22"/>
          <w:szCs w:val="22"/>
        </w:rPr>
        <w:t xml:space="preserve"> diciembre </w:t>
      </w:r>
      <w:r w:rsidR="005F608E">
        <w:rPr>
          <w:rFonts w:ascii="Gotham Rounded Book" w:hAnsi="Gotham Rounded Book"/>
          <w:sz w:val="22"/>
          <w:szCs w:val="22"/>
        </w:rPr>
        <w:t>de</w:t>
      </w:r>
      <w:r>
        <w:rPr>
          <w:rFonts w:ascii="Gotham Rounded Book" w:hAnsi="Gotham Rounded Book"/>
          <w:sz w:val="22"/>
          <w:szCs w:val="22"/>
        </w:rPr>
        <w:t>l 201</w:t>
      </w:r>
      <w:r w:rsidR="005F608E">
        <w:rPr>
          <w:rFonts w:ascii="Gotham Rounded Book" w:hAnsi="Gotham Rounded Book"/>
          <w:sz w:val="22"/>
          <w:szCs w:val="22"/>
        </w:rPr>
        <w:t>9</w:t>
      </w:r>
      <w:r w:rsidR="00D93444">
        <w:rPr>
          <w:rFonts w:ascii="Gotham Rounded Book" w:hAnsi="Gotham Rounded Book"/>
          <w:sz w:val="22"/>
          <w:szCs w:val="22"/>
        </w:rPr>
        <w:t xml:space="preserve"> por </w:t>
      </w:r>
      <w:r w:rsidR="00DD5122">
        <w:rPr>
          <w:rFonts w:ascii="Gotham Rounded Book" w:hAnsi="Gotham Rounded Book"/>
          <w:sz w:val="22"/>
          <w:szCs w:val="22"/>
        </w:rPr>
        <w:t>991,144.56</w:t>
      </w:r>
      <w:r w:rsidR="005F608E">
        <w:rPr>
          <w:rFonts w:ascii="Gotham Rounded Book" w:hAnsi="Gotham Rounded Book"/>
          <w:sz w:val="22"/>
          <w:szCs w:val="22"/>
        </w:rPr>
        <w:t xml:space="preserve"> </w:t>
      </w:r>
      <w:r w:rsidR="00D93444">
        <w:rPr>
          <w:rFonts w:ascii="Gotham Rounded Book" w:hAnsi="Gotham Rounded Book"/>
          <w:sz w:val="22"/>
          <w:szCs w:val="22"/>
        </w:rPr>
        <w:t>pesos.</w:t>
      </w:r>
    </w:p>
    <w:p w14:paraId="33183E37" w14:textId="77777777" w:rsidR="00321665" w:rsidRDefault="00321665" w:rsidP="00DE714F">
      <w:pPr>
        <w:pStyle w:val="ROMANOS"/>
        <w:tabs>
          <w:tab w:val="clear" w:pos="720"/>
        </w:tabs>
        <w:spacing w:after="0" w:line="276" w:lineRule="auto"/>
        <w:ind w:left="0" w:firstLine="0"/>
        <w:rPr>
          <w:rFonts w:ascii="Gotham Rounded Book" w:hAnsi="Gotham Rounded Book"/>
          <w:sz w:val="22"/>
          <w:szCs w:val="22"/>
        </w:rPr>
      </w:pPr>
    </w:p>
    <w:p w14:paraId="6CB49BC5" w14:textId="77777777" w:rsidR="00BE0766" w:rsidRDefault="00BE0766" w:rsidP="00DE714F">
      <w:pPr>
        <w:pStyle w:val="ROMANOS"/>
        <w:tabs>
          <w:tab w:val="clear" w:pos="720"/>
        </w:tabs>
        <w:spacing w:after="0" w:line="276" w:lineRule="auto"/>
        <w:ind w:left="0" w:firstLine="0"/>
        <w:rPr>
          <w:rFonts w:ascii="Gotham Rounded Book" w:hAnsi="Gotham Rounded Book"/>
          <w:sz w:val="22"/>
          <w:szCs w:val="22"/>
        </w:rPr>
      </w:pPr>
    </w:p>
    <w:p w14:paraId="2BB00065" w14:textId="77777777"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07F69AA7" w:rsidR="00941FAA" w:rsidRDefault="00893641" w:rsidP="00941FAA">
      <w:pPr>
        <w:pStyle w:val="documento"/>
      </w:pPr>
      <w:r w:rsidRPr="00B801FA">
        <w:t>L</w:t>
      </w:r>
      <w:r w:rsidR="00941FAA" w:rsidRPr="00B801FA">
        <w:t xml:space="preserve">os montos que modifican al patrimonio generado del </w:t>
      </w:r>
      <w:r w:rsidRPr="00B801FA">
        <w:t xml:space="preserve">periodo corresponden </w:t>
      </w:r>
      <w:r w:rsidR="00941FAA" w:rsidRPr="00B801FA">
        <w:t xml:space="preserve">a la depreciación y amortización del </w:t>
      </w:r>
      <w:r w:rsidR="00EF770E" w:rsidRPr="00B801FA">
        <w:t xml:space="preserve">periodo </w:t>
      </w:r>
      <w:r w:rsidR="00941FAA" w:rsidRPr="00B801FA">
        <w:t xml:space="preserve">por </w:t>
      </w:r>
      <w:r w:rsidR="005D7C3E" w:rsidRPr="00B801FA">
        <w:t>$</w:t>
      </w:r>
      <w:r w:rsidR="00CA60FB" w:rsidRPr="00B801FA">
        <w:t xml:space="preserve"> </w:t>
      </w:r>
      <w:r w:rsidR="00080253" w:rsidRPr="00B801FA">
        <w:t xml:space="preserve">675,886.80 </w:t>
      </w:r>
      <w:r w:rsidR="00941FAA" w:rsidRPr="00B801FA">
        <w:t xml:space="preserve">y </w:t>
      </w:r>
      <w:r w:rsidR="005D7C3E" w:rsidRPr="00B801FA">
        <w:t>$</w:t>
      </w:r>
      <w:r w:rsidR="00CA60FB" w:rsidRPr="00B801FA">
        <w:t xml:space="preserve"> </w:t>
      </w:r>
      <w:r w:rsidR="00080253" w:rsidRPr="00B801FA">
        <w:t>315,257.76</w:t>
      </w:r>
      <w:r w:rsidR="005D7C3E" w:rsidRPr="00B801FA">
        <w:t>,</w:t>
      </w:r>
      <w:r w:rsidR="00941FAA" w:rsidRPr="00B801FA">
        <w:t xml:space="preserve"> respectivamente.</w:t>
      </w:r>
      <w:r w:rsidR="00D704CD">
        <w:t xml:space="preserve"> </w:t>
      </w:r>
    </w:p>
    <w:p w14:paraId="2837FCED" w14:textId="77777777" w:rsidR="00561495" w:rsidRDefault="00561495" w:rsidP="00B2580E">
      <w:pPr>
        <w:pStyle w:val="documento"/>
        <w:rPr>
          <w:b/>
        </w:rPr>
      </w:pPr>
    </w:p>
    <w:p w14:paraId="4ADC18DF" w14:textId="77777777" w:rsidR="00E15F7A" w:rsidRDefault="00E15F7A"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78BD3517" w:rsidR="00B2580E" w:rsidRPr="00272BD4" w:rsidRDefault="00561495"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2432DBE2" w14:textId="65E8A707" w:rsidR="00B2580E" w:rsidRPr="00272BD4" w:rsidRDefault="00B2580E" w:rsidP="0077226A">
            <w:pPr>
              <w:pStyle w:val="ENCTAB"/>
              <w:spacing w:after="0"/>
              <w:rPr>
                <w:sz w:val="14"/>
                <w:szCs w:val="14"/>
              </w:rPr>
            </w:pPr>
            <w:r>
              <w:rPr>
                <w:sz w:val="14"/>
                <w:szCs w:val="14"/>
              </w:rPr>
              <w:t>201</w:t>
            </w:r>
            <w:r w:rsidR="0077226A">
              <w:rPr>
                <w:sz w:val="14"/>
                <w:szCs w:val="14"/>
              </w:rPr>
              <w:t>8</w:t>
            </w:r>
          </w:p>
        </w:tc>
      </w:tr>
      <w:tr w:rsidR="00C11027"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C11027" w:rsidRDefault="00C11027" w:rsidP="00C11027">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53B1CC10" w:rsidR="00C11027" w:rsidRPr="0063233F" w:rsidRDefault="00B801FA"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7B39F4CB" w14:textId="76A40AFD" w:rsidR="00C11027" w:rsidRPr="0063233F" w:rsidRDefault="00C03B1A" w:rsidP="00C11027">
            <w:pPr>
              <w:pStyle w:val="TEXTAB"/>
              <w:spacing w:after="0"/>
              <w:ind w:right="237"/>
              <w:jc w:val="right"/>
              <w:rPr>
                <w:sz w:val="12"/>
                <w:szCs w:val="12"/>
                <w:lang w:val="es-ES_tradnl"/>
              </w:rPr>
            </w:pPr>
            <w:r>
              <w:rPr>
                <w:sz w:val="12"/>
                <w:szCs w:val="12"/>
                <w:lang w:val="es-ES_tradnl"/>
              </w:rPr>
              <w:t>0.00</w:t>
            </w:r>
          </w:p>
        </w:tc>
      </w:tr>
      <w:tr w:rsidR="00C11027"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C11027" w:rsidRDefault="00C11027" w:rsidP="00C11027">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32A13CFC" w:rsidR="00C11027" w:rsidRPr="0063233F" w:rsidRDefault="00B801FA" w:rsidP="00C11027">
            <w:pPr>
              <w:pStyle w:val="TEXTAB"/>
              <w:spacing w:after="0"/>
              <w:ind w:right="237"/>
              <w:jc w:val="right"/>
              <w:rPr>
                <w:sz w:val="12"/>
                <w:szCs w:val="12"/>
                <w:lang w:val="es-ES_tradnl"/>
              </w:rPr>
            </w:pPr>
            <w:r w:rsidRPr="00B801FA">
              <w:rPr>
                <w:sz w:val="12"/>
                <w:szCs w:val="12"/>
                <w:lang w:val="es-ES_tradnl"/>
              </w:rPr>
              <w:t>532,379.10</w:t>
            </w:r>
          </w:p>
        </w:tc>
        <w:tc>
          <w:tcPr>
            <w:tcW w:w="1418" w:type="dxa"/>
            <w:vAlign w:val="center"/>
          </w:tcPr>
          <w:p w14:paraId="70781CEC" w14:textId="426BD270" w:rsidR="00C11027" w:rsidRPr="0063233F" w:rsidRDefault="00C03B1A" w:rsidP="00C11027">
            <w:pPr>
              <w:pStyle w:val="TEXTAB"/>
              <w:spacing w:after="0"/>
              <w:ind w:right="237"/>
              <w:jc w:val="right"/>
              <w:rPr>
                <w:sz w:val="12"/>
                <w:szCs w:val="12"/>
                <w:lang w:val="es-ES_tradnl"/>
              </w:rPr>
            </w:pPr>
            <w:r>
              <w:rPr>
                <w:sz w:val="12"/>
                <w:szCs w:val="12"/>
                <w:lang w:val="es-ES_tradnl"/>
              </w:rPr>
              <w:t>332,616.74</w:t>
            </w:r>
          </w:p>
        </w:tc>
      </w:tr>
      <w:tr w:rsidR="00C11027"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C11027" w:rsidRDefault="00C11027" w:rsidP="00C11027">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5C99F491" w:rsidR="00C11027" w:rsidRPr="0063233F" w:rsidRDefault="009B362B"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1A2B9013" w14:textId="225A659B"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C11027" w:rsidRDefault="00C11027" w:rsidP="00C11027">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072F885E" w:rsidR="00C11027" w:rsidRPr="0063233F" w:rsidRDefault="00C11027"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5666EC3E" w14:textId="6048F027"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C11027" w:rsidRDefault="00C11027" w:rsidP="00C11027">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6033935E" w:rsidR="00C11027" w:rsidRPr="0063233F" w:rsidRDefault="00B801FA"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692CFD49" w14:textId="3D74F6CB" w:rsidR="00C11027" w:rsidRPr="0063233F" w:rsidRDefault="0079171D" w:rsidP="00C11027">
            <w:pPr>
              <w:pStyle w:val="TEXTAB"/>
              <w:spacing w:after="0"/>
              <w:ind w:right="237"/>
              <w:jc w:val="right"/>
              <w:rPr>
                <w:sz w:val="12"/>
                <w:szCs w:val="12"/>
                <w:lang w:val="es-ES_tradnl"/>
              </w:rPr>
            </w:pPr>
            <w:r>
              <w:rPr>
                <w:sz w:val="12"/>
                <w:szCs w:val="12"/>
                <w:lang w:val="es-ES_tradnl"/>
              </w:rPr>
              <w:t>0.00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7777777" w:rsidR="00342929" w:rsidRDefault="00342929" w:rsidP="00037503">
            <w:pPr>
              <w:pStyle w:val="TEXTAB"/>
              <w:spacing w:after="0"/>
              <w:ind w:right="237"/>
              <w:jc w:val="right"/>
              <w:rPr>
                <w:sz w:val="12"/>
                <w:szCs w:val="12"/>
                <w:lang w:val="es-ES_tradnl"/>
              </w:rPr>
            </w:pPr>
          </w:p>
        </w:tc>
        <w:tc>
          <w:tcPr>
            <w:tcW w:w="1134" w:type="dxa"/>
            <w:shd w:val="clear" w:color="auto" w:fill="D2D3D5"/>
            <w:vAlign w:val="center"/>
          </w:tcPr>
          <w:p w14:paraId="510DC60E" w14:textId="295FBBE8" w:rsidR="00342929" w:rsidRPr="0063233F" w:rsidRDefault="00B801FA" w:rsidP="00036656">
            <w:pPr>
              <w:pStyle w:val="TEXTAB"/>
              <w:spacing w:after="0"/>
              <w:ind w:right="237" w:hanging="740"/>
              <w:jc w:val="left"/>
              <w:rPr>
                <w:sz w:val="12"/>
                <w:szCs w:val="12"/>
                <w:lang w:val="es-ES_tradnl"/>
              </w:rPr>
            </w:pPr>
            <w:r w:rsidRPr="00B801FA">
              <w:rPr>
                <w:sz w:val="12"/>
                <w:szCs w:val="12"/>
                <w:lang w:val="es-ES_tradnl"/>
              </w:rPr>
              <w:t>532,379.10</w:t>
            </w:r>
          </w:p>
        </w:tc>
        <w:tc>
          <w:tcPr>
            <w:tcW w:w="1276" w:type="dxa"/>
            <w:shd w:val="clear" w:color="auto" w:fill="D2D3D5"/>
            <w:vAlign w:val="center"/>
          </w:tcPr>
          <w:p w14:paraId="1873EF04" w14:textId="6D5B3E03" w:rsidR="00342929" w:rsidRPr="0063233F" w:rsidRDefault="00C03B1A" w:rsidP="00036656">
            <w:pPr>
              <w:pStyle w:val="TEXTAB"/>
              <w:spacing w:after="0"/>
              <w:ind w:right="237" w:hanging="791"/>
              <w:jc w:val="right"/>
              <w:rPr>
                <w:sz w:val="12"/>
                <w:szCs w:val="12"/>
                <w:lang w:val="es-ES_tradnl"/>
              </w:rPr>
            </w:pPr>
            <w:r>
              <w:rPr>
                <w:sz w:val="12"/>
                <w:szCs w:val="12"/>
                <w:lang w:val="es-ES_tradnl"/>
              </w:rPr>
              <w:t>332,616.74</w:t>
            </w:r>
          </w:p>
        </w:tc>
      </w:tr>
    </w:tbl>
    <w:p w14:paraId="3426ABB9" w14:textId="77777777" w:rsidR="00107D24" w:rsidRDefault="00107D24" w:rsidP="00B2580E">
      <w:pPr>
        <w:pStyle w:val="Texto"/>
        <w:spacing w:after="0" w:line="240" w:lineRule="exact"/>
        <w:ind w:firstLine="0"/>
        <w:rPr>
          <w:rFonts w:ascii="Gotham Rounded Book" w:hAnsi="Gotham Rounded Book"/>
          <w:sz w:val="22"/>
          <w:szCs w:val="22"/>
        </w:rPr>
      </w:pPr>
    </w:p>
    <w:p w14:paraId="07A74171" w14:textId="77777777" w:rsidR="00E15F7A" w:rsidRDefault="00E15F7A" w:rsidP="009845F4">
      <w:pPr>
        <w:pStyle w:val="documento"/>
        <w:rPr>
          <w:b/>
        </w:rPr>
      </w:pPr>
    </w:p>
    <w:p w14:paraId="09873C0C" w14:textId="77777777" w:rsidR="00DF537F" w:rsidRDefault="00DF537F" w:rsidP="009845F4">
      <w:pPr>
        <w:pStyle w:val="documento"/>
        <w:rPr>
          <w:b/>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5F678C97" w:rsidR="009845F4" w:rsidRPr="00272BD4" w:rsidRDefault="00561495"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5711AC90" w14:textId="0D36B527" w:rsidR="009845F4" w:rsidRPr="00272BD4" w:rsidRDefault="00561495" w:rsidP="0077226A">
            <w:pPr>
              <w:pStyle w:val="ENCTAB"/>
              <w:spacing w:after="0"/>
              <w:rPr>
                <w:sz w:val="14"/>
                <w:szCs w:val="14"/>
              </w:rPr>
            </w:pPr>
            <w:r>
              <w:rPr>
                <w:sz w:val="14"/>
                <w:szCs w:val="14"/>
              </w:rPr>
              <w:t>201</w:t>
            </w:r>
            <w:r w:rsidR="0077226A">
              <w:rPr>
                <w:sz w:val="14"/>
                <w:szCs w:val="14"/>
              </w:rPr>
              <w:t>8</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24A18D01" w:rsidR="009845F4" w:rsidRPr="0063233F" w:rsidRDefault="00B801FA" w:rsidP="00295A5D">
            <w:pPr>
              <w:pStyle w:val="TEXTAB"/>
              <w:spacing w:after="0"/>
              <w:ind w:right="237"/>
              <w:jc w:val="right"/>
              <w:rPr>
                <w:sz w:val="12"/>
                <w:szCs w:val="12"/>
                <w:lang w:val="es-ES_tradnl"/>
              </w:rPr>
            </w:pPr>
            <w:r>
              <w:rPr>
                <w:sz w:val="12"/>
                <w:szCs w:val="12"/>
                <w:lang w:val="es-ES_tradnl"/>
              </w:rPr>
              <w:t>0.00</w:t>
            </w:r>
          </w:p>
        </w:tc>
        <w:tc>
          <w:tcPr>
            <w:tcW w:w="1418" w:type="dxa"/>
            <w:vAlign w:val="center"/>
          </w:tcPr>
          <w:p w14:paraId="6A83A2C9" w14:textId="69C9E02A" w:rsidR="009845F4" w:rsidRPr="0063233F" w:rsidRDefault="00C03B1A" w:rsidP="00295A5D">
            <w:pPr>
              <w:pStyle w:val="TEXTAB"/>
              <w:spacing w:after="0"/>
              <w:ind w:right="237"/>
              <w:jc w:val="right"/>
              <w:rPr>
                <w:sz w:val="12"/>
                <w:szCs w:val="12"/>
                <w:lang w:val="es-ES_tradnl"/>
              </w:rPr>
            </w:pPr>
            <w:r>
              <w:rPr>
                <w:sz w:val="12"/>
                <w:szCs w:val="12"/>
                <w:lang w:val="es-ES_tradnl"/>
              </w:rPr>
              <w:t>0.00</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2EFCA9FC"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16CF6053" w:rsidR="00561495" w:rsidRPr="0063233F" w:rsidRDefault="00B801FA" w:rsidP="00561495">
            <w:pPr>
              <w:pStyle w:val="TEXTAB"/>
              <w:spacing w:after="0"/>
              <w:ind w:right="237"/>
              <w:jc w:val="right"/>
              <w:rPr>
                <w:sz w:val="12"/>
                <w:szCs w:val="12"/>
                <w:lang w:val="es-ES_tradnl"/>
              </w:rPr>
            </w:pPr>
            <w:r>
              <w:rPr>
                <w:sz w:val="12"/>
                <w:szCs w:val="12"/>
                <w:lang w:val="es-ES_tradnl"/>
              </w:rPr>
              <w:t>0.00</w:t>
            </w:r>
          </w:p>
        </w:tc>
        <w:tc>
          <w:tcPr>
            <w:tcW w:w="1418" w:type="dxa"/>
            <w:shd w:val="clear" w:color="auto" w:fill="D2D3D5"/>
            <w:vAlign w:val="center"/>
          </w:tcPr>
          <w:p w14:paraId="03F00027" w14:textId="0768C7F3" w:rsidR="00561495" w:rsidRPr="0063233F" w:rsidRDefault="00C03B1A" w:rsidP="00561495">
            <w:pPr>
              <w:pStyle w:val="TEXTAB"/>
              <w:spacing w:after="0"/>
              <w:ind w:right="237"/>
              <w:jc w:val="right"/>
              <w:rPr>
                <w:sz w:val="12"/>
                <w:szCs w:val="12"/>
                <w:lang w:val="es-ES_tradnl"/>
              </w:rPr>
            </w:pPr>
            <w:r>
              <w:rPr>
                <w:sz w:val="12"/>
                <w:szCs w:val="12"/>
                <w:lang w:val="es-ES_tradnl"/>
              </w:rPr>
              <w:t>0.00</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2B7CB07D" w14:textId="77777777" w:rsidR="00A32803" w:rsidRDefault="00A32803" w:rsidP="00B2580E">
      <w:pPr>
        <w:pStyle w:val="Texto"/>
        <w:spacing w:after="0" w:line="240" w:lineRule="exact"/>
        <w:ind w:firstLine="0"/>
        <w:rPr>
          <w:rFonts w:ascii="Gotham Rounded Book" w:hAnsi="Gotham Rounded Book"/>
          <w:sz w:val="22"/>
          <w:szCs w:val="22"/>
        </w:rPr>
      </w:pPr>
    </w:p>
    <w:p w14:paraId="24174851" w14:textId="77777777" w:rsidR="00DF537F" w:rsidRDefault="00DF537F" w:rsidP="00B2580E">
      <w:pPr>
        <w:pStyle w:val="Texto"/>
        <w:spacing w:after="0" w:line="240" w:lineRule="exact"/>
        <w:ind w:firstLine="0"/>
        <w:rPr>
          <w:rFonts w:ascii="Gotham Rounded Book" w:hAnsi="Gotham Rounded Book"/>
          <w:sz w:val="22"/>
          <w:szCs w:val="22"/>
        </w:rPr>
      </w:pPr>
    </w:p>
    <w:p w14:paraId="485B34E5" w14:textId="0BDCDFF1" w:rsidR="0008766B" w:rsidRDefault="0008766B" w:rsidP="00B450BE">
      <w:pPr>
        <w:pStyle w:val="documento"/>
        <w:tabs>
          <w:tab w:val="left" w:pos="567"/>
        </w:tabs>
      </w:pPr>
      <w:r w:rsidRPr="00B450BE">
        <w:t xml:space="preserve">Las adquisiciones de activos intangibles </w:t>
      </w:r>
      <w:r w:rsidR="009B19F9" w:rsidRPr="00B450BE">
        <w:t xml:space="preserve">y de bienes muebles </w:t>
      </w:r>
      <w:r w:rsidRPr="00B450BE">
        <w:t>se realizaron con los recursos de las transferencias realizadas por la Secretaría de Administración y Finanzas del Gobierno de la Ciudad de México al Info</w:t>
      </w:r>
      <w:r w:rsidR="00D74496" w:rsidRPr="00B450BE">
        <w:t xml:space="preserve"> y </w:t>
      </w:r>
      <w:r w:rsidR="00B450BE" w:rsidRPr="00B450BE">
        <w:t xml:space="preserve">con las afectaciones presupuestales autorizadas por el Pleno del Instituto, mismas que se mencionan en el apartado II) Notas al Estado de Actividades, y se </w:t>
      </w:r>
      <w:r w:rsidR="00D74496" w:rsidRPr="00B450BE">
        <w:t>encuentra</w:t>
      </w:r>
      <w:r w:rsidR="00B450BE" w:rsidRPr="00B450BE">
        <w:t>n</w:t>
      </w:r>
      <w:r w:rsidR="00D74496" w:rsidRPr="00B450BE">
        <w:t xml:space="preserve"> registras en </w:t>
      </w:r>
      <w:r w:rsidR="00B450BE" w:rsidRPr="00B450BE">
        <w:t xml:space="preserve">bienes muebles y </w:t>
      </w:r>
      <w:r w:rsidR="00D74496" w:rsidRPr="00B450BE">
        <w:t>otras aplicaciones de inversión.</w:t>
      </w:r>
    </w:p>
    <w:p w14:paraId="6E092296" w14:textId="77777777" w:rsidR="0008766B" w:rsidRDefault="0008766B" w:rsidP="0008766B">
      <w:pPr>
        <w:pStyle w:val="documento"/>
      </w:pPr>
    </w:p>
    <w:p w14:paraId="2C3E087E" w14:textId="77777777" w:rsidR="00DF537F" w:rsidRDefault="00DF537F" w:rsidP="0008766B">
      <w:pPr>
        <w:pStyle w:val="documento"/>
      </w:pPr>
    </w:p>
    <w:p w14:paraId="37CC37B2" w14:textId="67CDA723" w:rsidR="0008766B" w:rsidRDefault="0008766B" w:rsidP="00CC1E32">
      <w:pPr>
        <w:pStyle w:val="documento"/>
        <w:numPr>
          <w:ilvl w:val="0"/>
          <w:numId w:val="11"/>
        </w:numPr>
        <w:tabs>
          <w:tab w:val="left" w:pos="6521"/>
        </w:tabs>
      </w:pPr>
      <w:r>
        <w:t xml:space="preserve">Intangibles. </w:t>
      </w:r>
      <w:r>
        <w:tab/>
      </w:r>
      <w:r w:rsidR="00CC1E32">
        <w:t xml:space="preserve">   </w:t>
      </w:r>
      <w:r w:rsidR="00CC1E32" w:rsidRPr="00CC1E32">
        <w:t>594,664.77</w:t>
      </w:r>
      <w:r w:rsidR="00CC1E32">
        <w:t xml:space="preserve"> </w:t>
      </w:r>
      <w:r w:rsidRPr="009D0D0E">
        <w:t>pesos</w:t>
      </w:r>
    </w:p>
    <w:p w14:paraId="5B613C1A" w14:textId="1E5EDC70" w:rsidR="00863E4A" w:rsidRDefault="00863E4A" w:rsidP="00CC1E32">
      <w:pPr>
        <w:pStyle w:val="documento"/>
        <w:numPr>
          <w:ilvl w:val="0"/>
          <w:numId w:val="11"/>
        </w:numPr>
        <w:tabs>
          <w:tab w:val="left" w:pos="6521"/>
        </w:tabs>
      </w:pPr>
      <w:r>
        <w:t>Bienes muebles</w:t>
      </w:r>
      <w:r>
        <w:tab/>
      </w:r>
      <w:r w:rsidR="00CC1E32" w:rsidRPr="00CC1E32">
        <w:t>6,458,362.96</w:t>
      </w:r>
      <w:r w:rsidR="00CC1E32">
        <w:t xml:space="preserve"> </w:t>
      </w:r>
      <w:r>
        <w:t>pesos</w:t>
      </w:r>
    </w:p>
    <w:p w14:paraId="30816BA0" w14:textId="77777777" w:rsidR="0008766B" w:rsidRDefault="0008766B" w:rsidP="0008766B">
      <w:pPr>
        <w:pStyle w:val="documento"/>
      </w:pPr>
    </w:p>
    <w:p w14:paraId="6C8C349A" w14:textId="77777777" w:rsidR="00DF537F" w:rsidRDefault="00DF537F" w:rsidP="0008766B">
      <w:pPr>
        <w:pStyle w:val="documento"/>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029FEA85" w:rsidR="00B2580E" w:rsidRPr="00272BD4" w:rsidRDefault="00F57CB6"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2CF7B810" w14:textId="02312074" w:rsidR="00B2580E" w:rsidRPr="00272BD4" w:rsidRDefault="00F57CB6" w:rsidP="0077226A">
            <w:pPr>
              <w:pStyle w:val="ENCTAB"/>
              <w:spacing w:after="0"/>
              <w:rPr>
                <w:sz w:val="14"/>
                <w:szCs w:val="14"/>
              </w:rPr>
            </w:pPr>
            <w:r>
              <w:rPr>
                <w:sz w:val="14"/>
                <w:szCs w:val="14"/>
              </w:rPr>
              <w:t>201</w:t>
            </w:r>
            <w:r w:rsidR="0077226A">
              <w:rPr>
                <w:sz w:val="14"/>
                <w:szCs w:val="14"/>
              </w:rPr>
              <w:t>8</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FF3D06" w:rsidRPr="0063233F" w14:paraId="78D8360D" w14:textId="77777777" w:rsidTr="00006836">
        <w:trPr>
          <w:trHeight w:val="280"/>
          <w:jc w:val="center"/>
        </w:trPr>
        <w:tc>
          <w:tcPr>
            <w:tcW w:w="5672" w:type="dxa"/>
            <w:vAlign w:val="center"/>
          </w:tcPr>
          <w:p w14:paraId="1A88B1B3" w14:textId="77777777" w:rsidR="00FF3D06" w:rsidRPr="0063233F" w:rsidRDefault="00FF3D06" w:rsidP="00FF3D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70F99C4B" w:rsidR="00FF3D06" w:rsidRPr="0063233F" w:rsidRDefault="00CC1E32" w:rsidP="00FF3D06">
            <w:pPr>
              <w:pStyle w:val="TEXTAB"/>
              <w:spacing w:after="0"/>
              <w:ind w:right="237"/>
              <w:jc w:val="right"/>
              <w:rPr>
                <w:sz w:val="12"/>
                <w:szCs w:val="12"/>
                <w:lang w:val="es-ES_tradnl"/>
              </w:rPr>
            </w:pPr>
            <w:r w:rsidRPr="00CC1E32">
              <w:rPr>
                <w:sz w:val="12"/>
                <w:szCs w:val="12"/>
                <w:lang w:val="es-ES_tradnl"/>
              </w:rPr>
              <w:t>675,886.80</w:t>
            </w:r>
          </w:p>
        </w:tc>
        <w:tc>
          <w:tcPr>
            <w:tcW w:w="1418" w:type="dxa"/>
            <w:vAlign w:val="center"/>
          </w:tcPr>
          <w:p w14:paraId="26D29CDB" w14:textId="3A4283C0" w:rsidR="00FF3D06" w:rsidRPr="0063233F" w:rsidRDefault="00500541" w:rsidP="00FF3D06">
            <w:pPr>
              <w:pStyle w:val="TEXTAB"/>
              <w:spacing w:after="0"/>
              <w:ind w:right="237"/>
              <w:jc w:val="right"/>
              <w:rPr>
                <w:sz w:val="12"/>
                <w:szCs w:val="12"/>
                <w:lang w:val="es-ES_tradnl"/>
              </w:rPr>
            </w:pPr>
            <w:r>
              <w:rPr>
                <w:sz w:val="12"/>
                <w:szCs w:val="12"/>
                <w:lang w:val="es-ES_tradnl"/>
              </w:rPr>
              <w:t>1,564,262.12</w:t>
            </w:r>
          </w:p>
        </w:tc>
      </w:tr>
      <w:tr w:rsidR="00FF3D06" w:rsidRPr="0063233F" w14:paraId="6C8DBDA8" w14:textId="77777777" w:rsidTr="00006836">
        <w:trPr>
          <w:trHeight w:val="280"/>
          <w:jc w:val="center"/>
        </w:trPr>
        <w:tc>
          <w:tcPr>
            <w:tcW w:w="5672" w:type="dxa"/>
            <w:vAlign w:val="center"/>
          </w:tcPr>
          <w:p w14:paraId="199E8F47" w14:textId="77777777" w:rsidR="00FF3D06" w:rsidRPr="0063233F" w:rsidRDefault="00FF3D06" w:rsidP="00FF3D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742B9C2D" w:rsidR="00FF3D06" w:rsidRPr="0063233F" w:rsidRDefault="00CC1E32" w:rsidP="00FF3D06">
            <w:pPr>
              <w:pStyle w:val="TEXTAB"/>
              <w:spacing w:after="0"/>
              <w:ind w:right="237"/>
              <w:jc w:val="right"/>
              <w:rPr>
                <w:sz w:val="12"/>
                <w:szCs w:val="12"/>
                <w:lang w:val="es-ES_tradnl"/>
              </w:rPr>
            </w:pPr>
            <w:r w:rsidRPr="00CC1E32">
              <w:rPr>
                <w:sz w:val="12"/>
                <w:szCs w:val="12"/>
                <w:lang w:val="es-ES_tradnl"/>
              </w:rPr>
              <w:t>315,257.76</w:t>
            </w:r>
          </w:p>
        </w:tc>
        <w:tc>
          <w:tcPr>
            <w:tcW w:w="1418" w:type="dxa"/>
            <w:vAlign w:val="center"/>
          </w:tcPr>
          <w:p w14:paraId="4C1C163B" w14:textId="3C8713A2" w:rsidR="00FF3D06" w:rsidRPr="0063233F" w:rsidRDefault="00500541" w:rsidP="00FF3D06">
            <w:pPr>
              <w:pStyle w:val="TEXTAB"/>
              <w:spacing w:after="0"/>
              <w:ind w:right="237"/>
              <w:jc w:val="right"/>
              <w:rPr>
                <w:sz w:val="12"/>
                <w:szCs w:val="12"/>
                <w:lang w:val="es-ES_tradnl"/>
              </w:rPr>
            </w:pPr>
            <w:r>
              <w:rPr>
                <w:sz w:val="12"/>
                <w:szCs w:val="12"/>
                <w:lang w:val="es-ES_tradnl"/>
              </w:rPr>
              <w:t>716,854.38</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09350E21" w14:textId="77777777" w:rsidR="004C7B19" w:rsidRDefault="004C7B19"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3F4FD9BE" w:rsidR="00B2580E" w:rsidRPr="00196151" w:rsidRDefault="00B2580E" w:rsidP="00B2580E">
      <w:pPr>
        <w:pStyle w:val="documento"/>
      </w:pPr>
      <w:r w:rsidRPr="00196151">
        <w:t>La conciliación se presentará atendiendo a lo dispuesto por la Acuerdo por el que se emite el formato de conciliación entre los ingresos presupuestarios y contables, así como entre los egresos presupuestarios y los gastos contables.</w:t>
      </w:r>
    </w:p>
    <w:p w14:paraId="67D7965C" w14:textId="4FC9B074" w:rsidR="00AC09E9" w:rsidRDefault="00565C9D" w:rsidP="00E5374F">
      <w:pPr>
        <w:pStyle w:val="documento"/>
      </w:pPr>
      <w:r>
        <w:rPr>
          <w:noProof/>
        </w:rPr>
        <w:lastRenderedPageBreak/>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pt;margin-top:31.65pt;width:507.4pt;height:481.4pt;z-index:251659264;mso-position-horizontal-relative:text;mso-position-vertical-relative:text">
            <v:imagedata r:id="rId8" o:title=""/>
            <w10:wrap type="square" side="right"/>
          </v:shape>
          <o:OLEObject Type="Embed" ProgID="Excel.Sheet.12" ShapeID="_x0000_s1028" DrawAspect="Content" ObjectID="_1641738327" r:id="rId9"/>
        </w:object>
      </w:r>
    </w:p>
    <w:bookmarkStart w:id="1" w:name="_MON_1545548817"/>
    <w:bookmarkEnd w:id="1"/>
    <w:p w14:paraId="30826480" w14:textId="3137D5BE" w:rsidR="00ED3089" w:rsidRDefault="002E2A18" w:rsidP="00C01CBA">
      <w:pPr>
        <w:pStyle w:val="documento"/>
      </w:pPr>
      <w:r>
        <w:object w:dxaOrig="10129" w:dyaOrig="3851" w14:anchorId="6BBB3279">
          <v:shape id="_x0000_i1025" type="#_x0000_t75" style="width:485pt;height:269.55pt" o:ole="">
            <v:imagedata r:id="rId10" o:title=""/>
          </v:shape>
          <o:OLEObject Type="Embed" ProgID="Excel.Sheet.12" ShapeID="_x0000_i1025" DrawAspect="Content" ObjectID="_1641738326" r:id="rId11"/>
        </w:object>
      </w:r>
    </w:p>
    <w:p w14:paraId="383E3835" w14:textId="77777777" w:rsidR="00991328" w:rsidRDefault="00991328" w:rsidP="00C01CBA">
      <w:pPr>
        <w:pStyle w:val="documento"/>
        <w:rPr>
          <w:b/>
        </w:rPr>
      </w:pPr>
    </w:p>
    <w:p w14:paraId="505ADB82" w14:textId="45FF1D8C" w:rsidR="00C01CBA" w:rsidRPr="003B2B12" w:rsidRDefault="00C01CBA" w:rsidP="00C01CBA">
      <w:pPr>
        <w:pStyle w:val="documento"/>
        <w:rPr>
          <w:b/>
        </w:rPr>
      </w:pPr>
      <w:r w:rsidRPr="003B2B12">
        <w:rPr>
          <w:b/>
        </w:rPr>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6249DA1E"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w:t>
      </w:r>
      <w:r w:rsidR="00E037FC">
        <w:rPr>
          <w:rFonts w:ascii="Gotham Rounded Book" w:hAnsi="Gotham Rounded Book"/>
          <w:sz w:val="22"/>
          <w:szCs w:val="22"/>
        </w:rPr>
        <w:t>13.7</w:t>
      </w:r>
      <w:r w:rsidRPr="0070342E">
        <w:rPr>
          <w:rFonts w:ascii="Gotham Rounded Book" w:hAnsi="Gotham Rounded Book"/>
          <w:sz w:val="22"/>
          <w:szCs w:val="22"/>
        </w:rPr>
        <w:t>/</w:t>
      </w:r>
      <w:r w:rsidR="00E037FC">
        <w:rPr>
          <w:rFonts w:ascii="Gotham Rounded Book" w:hAnsi="Gotham Rounded Book"/>
          <w:sz w:val="22"/>
          <w:szCs w:val="22"/>
        </w:rPr>
        <w:t>374</w:t>
      </w:r>
      <w:r w:rsidR="00B37FFB" w:rsidRPr="0070342E">
        <w:rPr>
          <w:rFonts w:ascii="Gotham Rounded Book" w:hAnsi="Gotham Rounded Book"/>
          <w:sz w:val="22"/>
          <w:szCs w:val="22"/>
        </w:rPr>
        <w:t>/</w:t>
      </w:r>
      <w:r w:rsidRPr="0070342E">
        <w:rPr>
          <w:rFonts w:ascii="Gotham Rounded Book" w:hAnsi="Gotham Rounded Book"/>
          <w:sz w:val="22"/>
          <w:szCs w:val="22"/>
        </w:rPr>
        <w:t>201</w:t>
      </w:r>
      <w:r w:rsidR="00E037FC">
        <w:rPr>
          <w:rFonts w:ascii="Gotham Rounded Book" w:hAnsi="Gotham Rounded Book"/>
          <w:sz w:val="22"/>
          <w:szCs w:val="22"/>
        </w:rPr>
        <w:t>9 del 8</w:t>
      </w:r>
      <w:r w:rsidRPr="0070342E">
        <w:rPr>
          <w:rFonts w:ascii="Gotham Rounded Book" w:hAnsi="Gotham Rounded Book"/>
          <w:sz w:val="22"/>
          <w:szCs w:val="22"/>
        </w:rPr>
        <w:t xml:space="preserve"> de </w:t>
      </w:r>
      <w:r w:rsidR="00E037FC">
        <w:rPr>
          <w:rFonts w:ascii="Gotham Rounded Book" w:hAnsi="Gotham Rounded Book"/>
          <w:sz w:val="22"/>
          <w:szCs w:val="22"/>
        </w:rPr>
        <w:t>octubre</w:t>
      </w:r>
      <w:r w:rsidR="00912B06">
        <w:rPr>
          <w:rFonts w:ascii="Gotham Rounded Book" w:hAnsi="Gotham Rounded Book"/>
          <w:sz w:val="22"/>
          <w:szCs w:val="22"/>
        </w:rPr>
        <w:t xml:space="preserve"> </w:t>
      </w:r>
      <w:r w:rsidRPr="0070342E">
        <w:rPr>
          <w:rFonts w:ascii="Gotham Rounded Book" w:hAnsi="Gotham Rounded Book"/>
          <w:sz w:val="22"/>
          <w:szCs w:val="22"/>
        </w:rPr>
        <w:t>de 201</w:t>
      </w:r>
      <w:r w:rsidR="00912B06">
        <w:rPr>
          <w:rFonts w:ascii="Gotham Rounded Book" w:hAnsi="Gotham Rounded Book"/>
          <w:sz w:val="22"/>
          <w:szCs w:val="22"/>
        </w:rPr>
        <w:t>9</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 Administración y Finanzas, que al cierre del </w:t>
      </w:r>
      <w:r w:rsidR="00E037FC">
        <w:rPr>
          <w:rFonts w:ascii="Gotham Rounded Book" w:hAnsi="Gotham Rounded Book"/>
          <w:sz w:val="22"/>
          <w:szCs w:val="22"/>
        </w:rPr>
        <w:t xml:space="preserve">30 de septiembre de </w:t>
      </w:r>
      <w:r w:rsidRPr="0070342E">
        <w:rPr>
          <w:rFonts w:ascii="Gotham Rounded Book" w:hAnsi="Gotham Rounded Book"/>
          <w:sz w:val="22"/>
          <w:szCs w:val="22"/>
        </w:rPr>
        <w:t>201</w:t>
      </w:r>
      <w:r w:rsidR="00E037FC">
        <w:rPr>
          <w:rFonts w:ascii="Gotham Rounded Book" w:hAnsi="Gotham Rounded Book"/>
          <w:sz w:val="22"/>
          <w:szCs w:val="22"/>
        </w:rPr>
        <w:t>9</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de $</w:t>
      </w:r>
      <w:r w:rsidR="00E037FC">
        <w:rPr>
          <w:rFonts w:ascii="Gotham Rounded Book" w:hAnsi="Gotham Rounded Book"/>
          <w:sz w:val="22"/>
          <w:szCs w:val="22"/>
        </w:rPr>
        <w:t>12,830,803.89</w:t>
      </w:r>
      <w:r w:rsidRPr="0070342E">
        <w:rPr>
          <w:rFonts w:ascii="Gotham Rounded Book" w:hAnsi="Gotham Rounded Book"/>
          <w:sz w:val="22"/>
          <w:szCs w:val="22"/>
        </w:rPr>
        <w:t xml:space="preserve">, </w:t>
      </w:r>
      <w:r w:rsidR="008B3B41" w:rsidRPr="0070342E">
        <w:rPr>
          <w:rFonts w:ascii="Gotham Rounded Book" w:hAnsi="Gotham Rounded Book"/>
          <w:sz w:val="22"/>
          <w:szCs w:val="22"/>
        </w:rPr>
        <w:t xml:space="preserve">por litigios judiciales,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2019</w:t>
      </w:r>
      <w:r w:rsidRPr="0070342E">
        <w:rPr>
          <w:rFonts w:ascii="Gotham Rounded Book" w:hAnsi="Gotham Rounded Book"/>
          <w:sz w:val="22"/>
          <w:szCs w:val="22"/>
        </w:rPr>
        <w:t xml:space="preserve"> </w:t>
      </w:r>
      <w:r w:rsidR="00E037FC">
        <w:rPr>
          <w:rFonts w:ascii="Gotham Rounded Book" w:hAnsi="Gotham Rounded Book"/>
          <w:sz w:val="22"/>
          <w:szCs w:val="22"/>
        </w:rPr>
        <w:t xml:space="preserve">-2020 </w:t>
      </w:r>
      <w:r w:rsidRPr="0070342E">
        <w:rPr>
          <w:rFonts w:ascii="Gotham Rounded Book" w:hAnsi="Gotham Rounded Book"/>
          <w:sz w:val="22"/>
          <w:szCs w:val="22"/>
        </w:rPr>
        <w:t>corresponde a la</w:t>
      </w:r>
      <w:r w:rsidR="00B95EAE" w:rsidRPr="0070342E">
        <w:rPr>
          <w:rFonts w:ascii="Gotham Rounded Book" w:hAnsi="Gotham Rounded Book"/>
          <w:sz w:val="22"/>
          <w:szCs w:val="22"/>
        </w:rPr>
        <w:t xml:space="preserve"> cantidad de $2,</w:t>
      </w:r>
      <w:r w:rsidR="00E037FC">
        <w:rPr>
          <w:rFonts w:ascii="Gotham Rounded Book" w:hAnsi="Gotham Rounded Book"/>
          <w:sz w:val="22"/>
          <w:szCs w:val="22"/>
        </w:rPr>
        <w:t>663</w:t>
      </w:r>
      <w:r w:rsidR="00B95EAE" w:rsidRPr="0070342E">
        <w:rPr>
          <w:rFonts w:ascii="Gotham Rounded Book" w:hAnsi="Gotham Rounded Book"/>
          <w:sz w:val="22"/>
          <w:szCs w:val="22"/>
        </w:rPr>
        <w:t>,</w:t>
      </w:r>
      <w:r w:rsidR="00E037FC">
        <w:rPr>
          <w:rFonts w:ascii="Gotham Rounded Book" w:hAnsi="Gotham Rounded Book"/>
          <w:sz w:val="22"/>
          <w:szCs w:val="22"/>
        </w:rPr>
        <w:t>425</w:t>
      </w:r>
      <w:r w:rsidRPr="0070342E">
        <w:rPr>
          <w:rFonts w:ascii="Gotham Rounded Book" w:hAnsi="Gotham Rounded Book"/>
          <w:sz w:val="22"/>
          <w:szCs w:val="22"/>
        </w:rPr>
        <w:t>.</w:t>
      </w:r>
      <w:r w:rsidR="00E037FC">
        <w:rPr>
          <w:rFonts w:ascii="Gotham Rounded Book" w:hAnsi="Gotham Rounded Book"/>
          <w:sz w:val="22"/>
          <w:szCs w:val="22"/>
        </w:rPr>
        <w:t>92</w:t>
      </w:r>
      <w:r w:rsidRPr="0070342E">
        <w:rPr>
          <w:rFonts w:ascii="Gotham Rounded Book" w:hAnsi="Gotham Rounded Book"/>
          <w:sz w:val="22"/>
          <w:szCs w:val="22"/>
        </w:rPr>
        <w:t>.</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731A83CB"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4E50B9">
        <w:rPr>
          <w:rFonts w:ascii="Gotham Rounded Book" w:hAnsi="Gotham Rounded Book"/>
          <w:sz w:val="22"/>
          <w:szCs w:val="22"/>
        </w:rPr>
        <w:t>12,830,803.89</w:t>
      </w:r>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18926D49"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4E50B9">
        <w:rPr>
          <w:rFonts w:ascii="Gotham Rounded Book" w:hAnsi="Gotham Rounded Book"/>
          <w:sz w:val="22"/>
          <w:szCs w:val="22"/>
        </w:rPr>
        <w:t>12,830,803.89</w:t>
      </w:r>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5025CE7E" w14:textId="77777777" w:rsidR="00B37FFB" w:rsidRDefault="00B37FFB" w:rsidP="00B37FFB">
      <w:pPr>
        <w:pStyle w:val="Prrafodelista"/>
        <w:rPr>
          <w:rFonts w:ascii="Gotham Rounded Book" w:hAnsi="Gotham Rounded Book"/>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77777777" w:rsidR="00932DC9" w:rsidRDefault="008F5CBB" w:rsidP="00AA27F3">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044624">
        <w:rPr>
          <w:rFonts w:ascii="Gotham Rounded Book" w:hAnsi="Gotham Rounded Book"/>
          <w:sz w:val="22"/>
          <w:szCs w:val="22"/>
        </w:rPr>
        <w:t>143,448,360.00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 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201</w:t>
      </w:r>
      <w:r w:rsidR="00932DC9">
        <w:rPr>
          <w:rFonts w:ascii="Gotham Rounded Book" w:hAnsi="Gotham Rounded Book"/>
          <w:sz w:val="22"/>
          <w:szCs w:val="22"/>
        </w:rPr>
        <w:t>9</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6AFB4A4E" w14:textId="3111328E"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 la Ley de Ingresos Estimada.</w:t>
      </w:r>
      <w:r w:rsidR="00FB7D4B" w:rsidRPr="00FB7D4B">
        <w:rPr>
          <w:rFonts w:ascii="Gotham Rounded Book" w:hAnsi="Gotham Rounded Book"/>
          <w:sz w:val="22"/>
          <w:szCs w:val="22"/>
        </w:rPr>
        <w:t xml:space="preserve"> </w:t>
      </w:r>
      <w:r w:rsidR="009463F8">
        <w:rPr>
          <w:rFonts w:ascii="Gotham Rounded Book" w:hAnsi="Gotham Rounded Book"/>
          <w:sz w:val="22"/>
          <w:szCs w:val="22"/>
        </w:rPr>
        <w:t>Se registrar</w:t>
      </w:r>
      <w:r w:rsidR="00266E3C">
        <w:rPr>
          <w:rFonts w:ascii="Gotham Rounded Book" w:hAnsi="Gotham Rounded Book"/>
          <w:sz w:val="22"/>
          <w:szCs w:val="22"/>
        </w:rPr>
        <w:t xml:space="preserve">a </w:t>
      </w:r>
      <w:r w:rsidR="009463F8">
        <w:rPr>
          <w:rFonts w:ascii="Gotham Rounded Book" w:hAnsi="Gotham Rounded Book"/>
          <w:sz w:val="22"/>
          <w:szCs w:val="22"/>
        </w:rPr>
        <w:t xml:space="preserve">la </w:t>
      </w:r>
      <w:r w:rsidR="00FB7D4B">
        <w:rPr>
          <w:rFonts w:ascii="Gotham Rounded Book" w:hAnsi="Gotham Rounded Book"/>
          <w:sz w:val="22"/>
          <w:szCs w:val="22"/>
        </w:rPr>
        <w:t>modificaci</w:t>
      </w:r>
      <w:r w:rsidR="009463F8">
        <w:rPr>
          <w:rFonts w:ascii="Gotham Rounded Book" w:hAnsi="Gotham Rounded Book"/>
          <w:sz w:val="22"/>
          <w:szCs w:val="22"/>
        </w:rPr>
        <w:t xml:space="preserve">ón </w:t>
      </w:r>
      <w:r w:rsidR="00FB7D4B">
        <w:rPr>
          <w:rFonts w:ascii="Gotham Rounded Book" w:hAnsi="Gotham Rounded Book"/>
          <w:sz w:val="22"/>
          <w:szCs w:val="22"/>
        </w:rPr>
        <w:t xml:space="preserve">a las asignaciones presupuestales realizadas por la Secretaría de </w:t>
      </w:r>
      <w:r w:rsidR="00DF05D9">
        <w:rPr>
          <w:rFonts w:ascii="Gotham Rounded Book" w:hAnsi="Gotham Rounded Book"/>
          <w:sz w:val="22"/>
          <w:szCs w:val="22"/>
        </w:rPr>
        <w:t xml:space="preserve">Administración y </w:t>
      </w:r>
      <w:r w:rsidR="00FB7D4B">
        <w:rPr>
          <w:rFonts w:ascii="Gotham Rounded Book" w:hAnsi="Gotham Rounded Book"/>
          <w:sz w:val="22"/>
          <w:szCs w:val="22"/>
        </w:rPr>
        <w:t>Finanzas del Gobierno de la Ciudad de México.</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0443DCC1" w:rsidR="005F0CC9" w:rsidRDefault="005F0CC9" w:rsidP="007D292C">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201</w:t>
      </w:r>
      <w:r w:rsidR="00DF05D9">
        <w:rPr>
          <w:rFonts w:ascii="Gotham Rounded Book" w:hAnsi="Gotham Rounded Book"/>
          <w:sz w:val="22"/>
          <w:szCs w:val="22"/>
        </w:rPr>
        <w:t>9</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6A2211">
        <w:rPr>
          <w:rFonts w:ascii="Gotham Rounded Book" w:hAnsi="Gotham Rounded Book"/>
          <w:sz w:val="22"/>
          <w:szCs w:val="22"/>
        </w:rPr>
        <w:t>143,448,360.00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334ABC32" w14:textId="5BBDBE74" w:rsidR="005F0CC9" w:rsidRDefault="009F5046"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4305B737"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5E326D">
      <w:pPr>
        <w:autoSpaceDE w:val="0"/>
        <w:autoSpaceDN w:val="0"/>
        <w:adjustRightInd w:val="0"/>
        <w:spacing w:after="0"/>
        <w:ind w:left="992" w:hanging="992"/>
        <w:jc w:val="left"/>
        <w:rPr>
          <w:rFonts w:ascii="Gotham Rounded Book" w:hAnsi="Gotham Rounded Book"/>
        </w:rPr>
      </w:pPr>
      <w:r w:rsidRPr="00AE7E8E">
        <w:rPr>
          <w:rFonts w:ascii="Gotham Rounded Book" w:hAnsi="Gotham Rounded Book"/>
        </w:rPr>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77777777" w:rsidR="008B5272" w:rsidRDefault="008B5272" w:rsidP="00913086">
      <w:pPr>
        <w:pStyle w:val="documento"/>
      </w:pPr>
    </w:p>
    <w:p w14:paraId="37E77FF5" w14:textId="77777777" w:rsidR="00661E72" w:rsidRDefault="00661E72" w:rsidP="00913086">
      <w:pPr>
        <w:pStyle w:val="documento"/>
        <w:rPr>
          <w:b/>
        </w:rPr>
      </w:pPr>
    </w:p>
    <w:p w14:paraId="64E62932" w14:textId="3641F595" w:rsidR="00E749D1" w:rsidRPr="00621A0E" w:rsidRDefault="00E749D1" w:rsidP="00913086">
      <w:pPr>
        <w:pStyle w:val="documento"/>
        <w:rPr>
          <w:b/>
        </w:rPr>
      </w:pPr>
      <w:r w:rsidRPr="00621A0E">
        <w:rPr>
          <w:b/>
        </w:rPr>
        <w:t>Consideraciones fiscales</w:t>
      </w:r>
    </w:p>
    <w:p w14:paraId="1032EE4C" w14:textId="77777777" w:rsidR="00AD59E1" w:rsidRDefault="00AD59E1" w:rsidP="00403B7A">
      <w:pPr>
        <w:pStyle w:val="documento"/>
      </w:pPr>
    </w:p>
    <w:p w14:paraId="5B4E4F4B" w14:textId="0395B6CA" w:rsidR="00403B7A" w:rsidRDefault="00403B7A" w:rsidP="00403B7A">
      <w:pPr>
        <w:pStyle w:val="documento"/>
      </w:pPr>
      <w:r>
        <w:t>El Instituto no es contribuyente del Impuesto Sobre la Renta (ISR), de conformidad con los artículos 93 y 102 de la Ley del ISR.</w:t>
      </w:r>
      <w:r w:rsidR="00E749D1">
        <w:t xml:space="preserve"> E</w:t>
      </w:r>
      <w:r>
        <w:t>l Instituto únicamente se encuentra obligado a efectuar las retenciones de impuesto que se originan por concepto de las remuneraciones pagadas por sueldos y salarios a sus trabajadores; asimismo, a efectuar la retención sobre honorarios asimilables a salarios y 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3630F92D" w14:textId="77777777" w:rsidR="00403B7A" w:rsidRDefault="00403B7A" w:rsidP="00B2580E">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r>
        <w:rPr>
          <w:rFonts w:ascii="Arial" w:hAnsi="Arial" w:cs="Arial"/>
          <w:lang w:eastAsia="es-MX"/>
        </w:rPr>
        <w:t>y Dirección de Comunicación Social.</w:t>
      </w:r>
    </w:p>
    <w:p w14:paraId="0942E8A9" w14:textId="77777777" w:rsidR="00B729BE" w:rsidRDefault="00B729BE" w:rsidP="000618B5">
      <w:pPr>
        <w:pStyle w:val="documento"/>
      </w:pPr>
    </w:p>
    <w:p w14:paraId="4CF6FA39" w14:textId="3CC84CB6" w:rsidR="007A1B8E" w:rsidRDefault="003B6B9D" w:rsidP="000618B5">
      <w:pPr>
        <w:pStyle w:val="documento"/>
      </w:pPr>
      <w:r>
        <w:t>Por otra parte</w:t>
      </w:r>
      <w:r w:rsidR="003B1F8B">
        <w:t>, con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r>
        <w:t xml:space="preserve"> Asimismo, con el Acuerdo 0436/</w:t>
      </w:r>
      <w:r w:rsidR="00613449">
        <w:t>SO</w:t>
      </w:r>
      <w:r>
        <w:t>/13-03/2019 del 13 de marzo de 2019, se aprobó el Programa Operativo Anual y el Presupuesto de Egresos del Instituto, para el ejercicio fiscal 2019.</w:t>
      </w:r>
    </w:p>
    <w:p w14:paraId="66812995" w14:textId="77777777" w:rsidR="00C27D0E" w:rsidRDefault="00C27D0E" w:rsidP="00254975">
      <w:pPr>
        <w:pStyle w:val="documento"/>
        <w:tabs>
          <w:tab w:val="left" w:pos="567"/>
        </w:tabs>
        <w:rPr>
          <w:b/>
        </w:rPr>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145DD7A4" w14:textId="77777777" w:rsidR="00885AFC" w:rsidRDefault="00885AFC" w:rsidP="00885AFC">
      <w:pPr>
        <w:pStyle w:val="documento"/>
      </w:pP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12BD9754"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a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77777777"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de conformidad con el Decreto de 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201</w:t>
      </w:r>
      <w:r w:rsidR="00E15015">
        <w:t>9</w:t>
      </w:r>
      <w:r w:rsidR="00856078" w:rsidRPr="00C73C17">
        <w:t xml:space="preserve"> aprobado por </w:t>
      </w:r>
      <w:r w:rsidR="00E15015">
        <w:t xml:space="preserve">el Congreso de la Ciudad de México, </w:t>
      </w:r>
      <w:r w:rsidR="004473DF">
        <w:t xml:space="preserve"> 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4473DF" w:rsidRPr="004473DF">
        <w:t>31</w:t>
      </w:r>
      <w:r w:rsidR="006A545E" w:rsidRPr="004473DF">
        <w:t xml:space="preserve"> de diciembre de 201</w:t>
      </w:r>
      <w:r w:rsidR="00E15015">
        <w:t>8</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realizaron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 xml:space="preserve">su Programa Operativo Anual.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4B34F7E" w14:textId="77777777" w:rsidR="00BD0E8B" w:rsidRDefault="00BD0E8B"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234992B2" w14:textId="77777777" w:rsidR="00BD0E8B" w:rsidRDefault="00BD0E8B" w:rsidP="00BD0E8B">
      <w:pPr>
        <w:pStyle w:val="documento"/>
      </w:pPr>
    </w:p>
    <w:p w14:paraId="2795FEC3" w14:textId="77777777" w:rsidR="00BD0E8B" w:rsidRDefault="00BD0E8B" w:rsidP="000D6A51">
      <w:pPr>
        <w:pStyle w:val="documento"/>
        <w:tabs>
          <w:tab w:val="left" w:pos="567"/>
        </w:tabs>
      </w:pPr>
      <w:r>
        <w:lastRenderedPageBreak/>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4F279DE1" w:rsidR="00BD0E8B" w:rsidRDefault="00BD0E8B" w:rsidP="000D6A51">
      <w:pPr>
        <w:pStyle w:val="documento"/>
        <w:tabs>
          <w:tab w:val="left" w:pos="567"/>
        </w:tabs>
      </w:pPr>
      <w:r>
        <w:t>-</w:t>
      </w:r>
      <w:r>
        <w:tab/>
        <w:t>Las Normas de Internacionales de Contabilidad para el Sector Publico (NICSP) emitidas por la Junta de Normas Internacional</w:t>
      </w:r>
      <w:r w:rsidR="004074B2">
        <w:t>es de Contabilidad del Sector Pú</w:t>
      </w:r>
      <w:r>
        <w:t>blico (International Public Sector Accounting Standards Board, International F</w:t>
      </w:r>
      <w:r w:rsidR="00B07416">
        <w:t>ederation Accounting Committee).</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059AC9A9" w14:textId="77777777" w:rsidR="00F45DB6" w:rsidRDefault="00F45DB6" w:rsidP="00BD0E8B">
      <w:pPr>
        <w:pStyle w:val="documento"/>
      </w:pPr>
    </w:p>
    <w:p w14:paraId="52779D56" w14:textId="6F711A0D" w:rsidR="00BD0E8B" w:rsidRDefault="008C7342" w:rsidP="00BD0E8B">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099CC076" w:rsidR="00BD0E8B" w:rsidRDefault="00BD0E8B"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1B240C75"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r w:rsidR="000129B6">
              <w:rPr>
                <w:rFonts w:ascii="Gotham Rounded Book" w:hAnsi="Gotham Rounded Book"/>
              </w:rPr>
              <w:t xml:space="preserve"> y 33.3%</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7DB456" w14:textId="77777777" w:rsidR="00FA0851" w:rsidRDefault="00FA0851" w:rsidP="00FA0851">
      <w:pPr>
        <w:pStyle w:val="documento"/>
        <w:ind w:left="567"/>
        <w:rPr>
          <w:b/>
        </w:rPr>
      </w:pPr>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56658883" w14:textId="77777777" w:rsidR="00AD59E1" w:rsidRPr="000B5882" w:rsidRDefault="00AD59E1" w:rsidP="00AD59E1">
      <w:pPr>
        <w:pStyle w:val="documento"/>
        <w:ind w:left="567"/>
        <w:rPr>
          <w:b/>
        </w:rPr>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77777777" w:rsidR="00BD0E8B" w:rsidRDefault="00BD0E8B" w:rsidP="00BD0E8B">
      <w:pPr>
        <w:pStyle w:val="documento"/>
      </w:pPr>
      <w:r>
        <w:lastRenderedPageBreak/>
        <w:t>Licencias y software</w:t>
      </w:r>
      <w:r>
        <w:tab/>
        <w:t>100%</w:t>
      </w:r>
    </w:p>
    <w:p w14:paraId="59E4B901" w14:textId="77777777"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261A33D8" w:rsidR="00BD0E8B" w:rsidRDefault="00BD0E8B" w:rsidP="00BD0E8B">
      <w:pPr>
        <w:pStyle w:val="documento"/>
      </w:pPr>
      <w:r>
        <w:t>Para financiar sus gastos de operación y de inversión, el Instituto recibe ministraciones d</w:t>
      </w:r>
      <w:r w:rsidR="00F45DB6">
        <w:t>e recursos,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4A07DD3E" w14:textId="77777777" w:rsidR="00BD0E8B" w:rsidRDefault="00BD0E8B" w:rsidP="00B2580E">
      <w:pPr>
        <w:pStyle w:val="documento"/>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2A7DE79F" w14:textId="115542A9" w:rsidR="003226FB" w:rsidRDefault="00A42F56" w:rsidP="00015040">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893091">
        <w:rPr>
          <w:rFonts w:ascii="Gotham Rounded Book" w:hAnsi="Gotham Rounded Book"/>
        </w:rPr>
        <w:t>3</w:t>
      </w:r>
      <w:r w:rsidR="00550AFA">
        <w:rPr>
          <w:rFonts w:ascii="Gotham Rounded Book" w:hAnsi="Gotham Rounded Book"/>
        </w:rPr>
        <w:t>1</w:t>
      </w:r>
      <w:r w:rsidR="00C27D0E">
        <w:rPr>
          <w:rFonts w:ascii="Gotham Rounded Book" w:hAnsi="Gotham Rounded Book"/>
        </w:rPr>
        <w:t xml:space="preserve"> de </w:t>
      </w:r>
      <w:r w:rsidR="00550AFA">
        <w:rPr>
          <w:rFonts w:ascii="Gotham Rounded Book" w:hAnsi="Gotham Rounded Book"/>
        </w:rPr>
        <w:t xml:space="preserve">diciembre </w:t>
      </w:r>
      <w:r w:rsidR="00406536">
        <w:rPr>
          <w:rFonts w:ascii="Gotham Rounded Book" w:hAnsi="Gotham Rounded Book"/>
        </w:rPr>
        <w:t>de</w:t>
      </w:r>
      <w:r w:rsidR="00305056">
        <w:rPr>
          <w:rFonts w:ascii="Gotham Rounded Book" w:hAnsi="Gotham Rounded Book"/>
        </w:rPr>
        <w:t xml:space="preserve"> </w:t>
      </w:r>
      <w:r w:rsidR="003226FB" w:rsidRPr="003226FB">
        <w:rPr>
          <w:rFonts w:ascii="Gotham Rounded Book" w:hAnsi="Gotham Rounded Book"/>
        </w:rPr>
        <w:t>201</w:t>
      </w:r>
      <w:r w:rsidR="003B7F56">
        <w:rPr>
          <w:rFonts w:ascii="Gotham Rounded Book" w:hAnsi="Gotham Rounded Book"/>
        </w:rPr>
        <w:t>9</w:t>
      </w:r>
      <w:r w:rsidR="003226FB" w:rsidRPr="003226FB">
        <w:rPr>
          <w:rFonts w:ascii="Gotham Rounded Book" w:hAnsi="Gotham Rounded Book"/>
        </w:rPr>
        <w:t>, las ministraciones de recursos recibidas por el Instituto 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Pleno del Instituto.</w:t>
      </w:r>
    </w:p>
    <w:p w14:paraId="1E499C61" w14:textId="5CB6236D" w:rsidR="00550AFA" w:rsidRDefault="00550AFA" w:rsidP="00550AFA">
      <w:pPr>
        <w:pStyle w:val="documento"/>
      </w:pPr>
      <w:r>
        <w:t>El total de las ministraciones recibidas por el Instituto de Transparencia, Acceso a la Información Pública, Protección de Datos Personales y Rendición de Cuentas de la Ciudad de México, fueron por 143,448,360.00, sin embargo, el Instituto, reintegró el importe disponible al cierre del ejercicio 2019 por 1,267,294.76 pesos, el día 9 de enero de 2020 y notificado mediante oficio núm. MX09.INFODF/6DAF/5.8/020/2020, generando un monto total por Transferencias Internas y Asignaciones al Sector Público de la Secretaría de Administración y Finanzas del Gobierno de la Ciudad de México de 142,181,065.24 pesos.</w:t>
      </w:r>
    </w:p>
    <w:p w14:paraId="6597B4D9" w14:textId="77777777" w:rsidR="00DA4E45" w:rsidRDefault="00DA4E45" w:rsidP="00015040">
      <w:pPr>
        <w:rPr>
          <w:rFonts w:ascii="Gotham Rounded Book" w:hAnsi="Gotham Rounded Book"/>
          <w:b/>
        </w:rPr>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15EB9D07"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5B729A">
        <w:rPr>
          <w:rFonts w:ascii="Gotham Rounded Book" w:hAnsi="Gotham Rounded Book"/>
        </w:rPr>
        <w:t xml:space="preserve">de enero al </w:t>
      </w:r>
      <w:r w:rsidR="00671701">
        <w:rPr>
          <w:rFonts w:ascii="Gotham Rounded Book" w:hAnsi="Gotham Rounded Book"/>
        </w:rPr>
        <w:t>3</w:t>
      </w:r>
      <w:r w:rsidR="002F063B">
        <w:rPr>
          <w:rFonts w:ascii="Gotham Rounded Book" w:hAnsi="Gotham Rounded Book"/>
        </w:rPr>
        <w:t>1</w:t>
      </w:r>
      <w:r w:rsidR="009D3AA6">
        <w:rPr>
          <w:rFonts w:ascii="Gotham Rounded Book" w:hAnsi="Gotham Rounded Book"/>
        </w:rPr>
        <w:t xml:space="preserve"> </w:t>
      </w:r>
      <w:r>
        <w:rPr>
          <w:rFonts w:ascii="Gotham Rounded Book" w:hAnsi="Gotham Rounded Book"/>
        </w:rPr>
        <w:t>de</w:t>
      </w:r>
      <w:r w:rsidR="00AD7D29">
        <w:rPr>
          <w:rFonts w:ascii="Gotham Rounded Book" w:hAnsi="Gotham Rounded Book"/>
        </w:rPr>
        <w:t xml:space="preserve"> </w:t>
      </w:r>
      <w:r w:rsidR="002F063B">
        <w:rPr>
          <w:rFonts w:ascii="Gotham Rounded Book" w:hAnsi="Gotham Rounded Book"/>
        </w:rPr>
        <w:t xml:space="preserve">diciembre </w:t>
      </w:r>
      <w:r w:rsidR="00671701">
        <w:rPr>
          <w:rFonts w:ascii="Gotham Rounded Book" w:hAnsi="Gotham Rounded Book"/>
        </w:rPr>
        <w:t>d</w:t>
      </w:r>
      <w:r w:rsidR="00082F17">
        <w:rPr>
          <w:rFonts w:ascii="Gotham Rounded Book" w:hAnsi="Gotham Rounded Book"/>
        </w:rPr>
        <w:t>e</w:t>
      </w:r>
      <w:r w:rsidR="000B4F63">
        <w:rPr>
          <w:rFonts w:ascii="Gotham Rounded Book" w:hAnsi="Gotham Rounded Book"/>
        </w:rPr>
        <w:t xml:space="preserve"> </w:t>
      </w:r>
      <w:r>
        <w:rPr>
          <w:rFonts w:ascii="Gotham Rounded Book" w:hAnsi="Gotham Rounded Book"/>
        </w:rPr>
        <w:t>201</w:t>
      </w:r>
      <w:r w:rsidR="00E37592">
        <w:rPr>
          <w:rFonts w:ascii="Gotham Rounded Book" w:hAnsi="Gotham Rounded Book"/>
        </w:rPr>
        <w:t>9</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tbl>
      <w:tblPr>
        <w:tblW w:w="0" w:type="auto"/>
        <w:tblLook w:val="00A0" w:firstRow="1" w:lastRow="0" w:firstColumn="1" w:lastColumn="0" w:noHBand="0" w:noVBand="0"/>
      </w:tblPr>
      <w:tblGrid>
        <w:gridCol w:w="6096"/>
        <w:gridCol w:w="1868"/>
      </w:tblGrid>
      <w:tr w:rsidR="00015040" w:rsidRPr="00EA69DB" w14:paraId="43CDC415" w14:textId="77777777" w:rsidTr="001233CF">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3CC716B8" w:rsidR="00015040" w:rsidRPr="001233CF" w:rsidRDefault="00587FEC" w:rsidP="00954A0A">
            <w:pPr>
              <w:spacing w:after="0"/>
              <w:jc w:val="right"/>
              <w:rPr>
                <w:rFonts w:ascii="Gotham Rounded Book" w:hAnsi="Gotham Rounded Book"/>
              </w:rPr>
            </w:pPr>
            <w:r>
              <w:rPr>
                <w:rFonts w:ascii="Gotham Rounded Book" w:hAnsi="Gotham Rounded Book"/>
              </w:rPr>
              <w:t>143,563,378.91</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26706E5F" w:rsidR="00015040" w:rsidRPr="009D3AA6" w:rsidRDefault="00587FEC" w:rsidP="00A01CD9">
            <w:pPr>
              <w:spacing w:after="0"/>
              <w:jc w:val="right"/>
              <w:rPr>
                <w:rFonts w:ascii="Gotham Rounded Book" w:hAnsi="Gotham Rounded Book"/>
              </w:rPr>
            </w:pPr>
            <w:r>
              <w:rPr>
                <w:rFonts w:ascii="Gotham Rounded Book" w:hAnsi="Gotham Rounded Book"/>
              </w:rPr>
              <w:t>143,563,378.91</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357346C3" w:rsidR="00015040" w:rsidRPr="009D3AA6" w:rsidRDefault="00587FEC" w:rsidP="005B729A">
            <w:pPr>
              <w:spacing w:after="0"/>
              <w:jc w:val="right"/>
              <w:rPr>
                <w:rFonts w:ascii="Gotham Rounded Book" w:hAnsi="Gotham Rounded Book"/>
              </w:rPr>
            </w:pPr>
            <w:r>
              <w:rPr>
                <w:rFonts w:ascii="Gotham Rounded Book" w:hAnsi="Gotham Rounded Book"/>
              </w:rPr>
              <w:t>0.00</w:t>
            </w:r>
          </w:p>
        </w:tc>
      </w:tr>
    </w:tbl>
    <w:p w14:paraId="0C5E8651" w14:textId="77777777" w:rsidR="00A4409D" w:rsidRDefault="00A4409D" w:rsidP="00735F7E">
      <w:pPr>
        <w:pStyle w:val="Textoindependiente22"/>
        <w:rPr>
          <w:rFonts w:ascii="Gotham Rounded Book" w:eastAsia="Calibri" w:hAnsi="Gotham Rounded Book"/>
          <w:b/>
          <w:sz w:val="22"/>
          <w:szCs w:val="22"/>
          <w:lang w:val="es-MX" w:eastAsia="en-US"/>
        </w:rPr>
      </w:pPr>
    </w:p>
    <w:p w14:paraId="5A14EA58" w14:textId="275008ED" w:rsidR="00893EE5" w:rsidRDefault="00F54AFD" w:rsidP="00F54AFD">
      <w:pPr>
        <w:pStyle w:val="documento"/>
      </w:pPr>
      <w:r>
        <w:t xml:space="preserve">El presupuesto modificado corresponde al total de las transferencias, asignaciones, subsidios y otras ayudas por </w:t>
      </w:r>
      <w:r w:rsidR="00DC1C0E" w:rsidRPr="00DC1C0E">
        <w:t xml:space="preserve">142,181,065.24 </w:t>
      </w:r>
      <w:r>
        <w:t xml:space="preserve">pesos, más </w:t>
      </w:r>
      <w:r w:rsidR="003165E3">
        <w:t xml:space="preserve">el incremento al techo presupuestal por </w:t>
      </w:r>
      <w:r w:rsidR="00893EE5">
        <w:t>:</w:t>
      </w:r>
    </w:p>
    <w:p w14:paraId="44732412" w14:textId="77777777" w:rsidR="00DA4E45" w:rsidRDefault="00DA4E45" w:rsidP="00F54AFD">
      <w:pPr>
        <w:pStyle w:val="documento"/>
      </w:pPr>
    </w:p>
    <w:p w14:paraId="338262B0" w14:textId="3A89F8A7" w:rsidR="00F54AFD" w:rsidRDefault="003165E3" w:rsidP="00893EE5">
      <w:pPr>
        <w:pStyle w:val="documento"/>
        <w:numPr>
          <w:ilvl w:val="0"/>
          <w:numId w:val="16"/>
        </w:numPr>
        <w:tabs>
          <w:tab w:val="left" w:pos="567"/>
        </w:tabs>
        <w:ind w:left="0" w:firstLine="0"/>
      </w:pPr>
      <w:r w:rsidRPr="007200E2">
        <w:rPr>
          <w:b/>
        </w:rPr>
        <w:t>751,085.88</w:t>
      </w:r>
      <w:r>
        <w:t xml:space="preserve"> </w:t>
      </w:r>
      <w:r w:rsidRPr="007200E2">
        <w:rPr>
          <w:b/>
        </w:rPr>
        <w:t>pesos,</w:t>
      </w:r>
      <w:r>
        <w:t xml:space="preserve"> autorizado por el Pleno del Instituto mediante acuerdo 2400/SO/21-08/2019, </w:t>
      </w:r>
      <w:r w:rsidR="00F54AFD">
        <w:t xml:space="preserve">con la Afectación Presupuestal Externa núm. 7, por 559,829.79 pesos, monto que </w:t>
      </w:r>
      <w:r>
        <w:t>proviene d</w:t>
      </w:r>
      <w:r w:rsidR="00F54AFD">
        <w:t xml:space="preserve">e los rendimientos financieros generados en el fondo de inversión, del mes de marzo a julio de 2019, con la finalidad de darle suficiencia presupuestal a la partida 1521”Liquidaciones por indemnizaciones y por sueldos y salarios caídos”, debido al pago condenado en el expediente número 3292/10 de la Tercera Sala del Tribunal Federal de Conciliación y Arbitraje a favor de un </w:t>
      </w:r>
      <w:r w:rsidR="00F54AFD">
        <w:lastRenderedPageBreak/>
        <w:t xml:space="preserve">exfuncionario del Instituto y la Afectación Presupuestal Externa núm. 9, por </w:t>
      </w:r>
      <w:r w:rsidR="00F54AFD" w:rsidRPr="00DC1C0E">
        <w:t>191,256.09 pesos</w:t>
      </w:r>
      <w:r w:rsidR="00F54AFD">
        <w:t>, monto que corresponde a la indemnización recibida por el Instituto por la reparación y reconstrucción del inmueble afectado por el sismo del 19 de septiembre de 2017, dando suficiencia a la partida 3511 “Conservación y Mantenimiento menor de inmuebles”.</w:t>
      </w:r>
    </w:p>
    <w:p w14:paraId="32F5A6E9" w14:textId="77777777" w:rsidR="000F180C" w:rsidRDefault="000F180C" w:rsidP="00F54AFD">
      <w:pPr>
        <w:pStyle w:val="documento"/>
      </w:pPr>
    </w:p>
    <w:p w14:paraId="169E1342" w14:textId="6138679E" w:rsidR="00256A7D" w:rsidRDefault="00893EE5" w:rsidP="00893EE5">
      <w:pPr>
        <w:pStyle w:val="documento"/>
        <w:numPr>
          <w:ilvl w:val="0"/>
          <w:numId w:val="16"/>
        </w:numPr>
        <w:tabs>
          <w:tab w:val="left" w:pos="567"/>
        </w:tabs>
        <w:ind w:left="0" w:firstLine="0"/>
      </w:pPr>
      <w:r w:rsidRPr="00256A7D">
        <w:rPr>
          <w:b/>
        </w:rPr>
        <w:t>479,219.27 pesos</w:t>
      </w:r>
      <w:r>
        <w:rPr>
          <w:b/>
        </w:rPr>
        <w:t xml:space="preserve">, </w:t>
      </w:r>
      <w:r>
        <w:t xml:space="preserve">autorizó el Pleno </w:t>
      </w:r>
      <w:r w:rsidR="00256A7D">
        <w:t>m</w:t>
      </w:r>
      <w:r w:rsidR="00256A7D" w:rsidRPr="00845ACD">
        <w:t xml:space="preserve">ediante el acuerdo 3595/SO/13-11/2019, del 13 de noviembre de 2019, </w:t>
      </w:r>
      <w:r>
        <w:t xml:space="preserve">con la </w:t>
      </w:r>
      <w:r w:rsidR="00256A7D">
        <w:t xml:space="preserve">Afectación Presupuestal Externa núm. 17, que corresponde </w:t>
      </w:r>
      <w:r>
        <w:t xml:space="preserve">a </w:t>
      </w:r>
      <w:r w:rsidR="00256A7D">
        <w:t>los rendimientos financieros generados en el fondo de inversión, del mes de agosto a octubre de 2019, con la finalidad de darle suficiencia presupuestal a la partida 5151”Equipo de Cómputo y de Tecnologías de la Información”, para que el Instituto se encuentre en la posibilidad de adquirir equipo de cómputo para el personal adscrito al mismo.</w:t>
      </w:r>
    </w:p>
    <w:p w14:paraId="49559215" w14:textId="77777777" w:rsidR="00256A7D" w:rsidRDefault="00256A7D" w:rsidP="00256A7D">
      <w:pPr>
        <w:pStyle w:val="documento"/>
      </w:pPr>
    </w:p>
    <w:p w14:paraId="2BE87FB4" w14:textId="5D527173" w:rsidR="00DC1C0E" w:rsidRDefault="00DC1C0E" w:rsidP="00893EE5">
      <w:pPr>
        <w:pStyle w:val="documento"/>
        <w:numPr>
          <w:ilvl w:val="0"/>
          <w:numId w:val="16"/>
        </w:numPr>
        <w:tabs>
          <w:tab w:val="left" w:pos="567"/>
        </w:tabs>
        <w:ind w:left="0" w:firstLine="0"/>
      </w:pPr>
      <w:r>
        <w:t xml:space="preserve">Finalmente, </w:t>
      </w:r>
      <w:r w:rsidR="00893EE5" w:rsidRPr="00893EE5">
        <w:rPr>
          <w:b/>
        </w:rPr>
        <w:t>152,008.52 pesos</w:t>
      </w:r>
      <w:r w:rsidR="00893EE5">
        <w:t xml:space="preserve">, </w:t>
      </w:r>
      <w:r>
        <w:t>m</w:t>
      </w:r>
      <w:r w:rsidRPr="00845ACD">
        <w:t>ediante el acuerdo 3</w:t>
      </w:r>
      <w:r>
        <w:t>880</w:t>
      </w:r>
      <w:r w:rsidRPr="00845ACD">
        <w:t>/SO/</w:t>
      </w:r>
      <w:r>
        <w:t>04</w:t>
      </w:r>
      <w:r w:rsidRPr="00845ACD">
        <w:t>-1</w:t>
      </w:r>
      <w:r>
        <w:t>2</w:t>
      </w:r>
      <w:r w:rsidRPr="00845ACD">
        <w:t xml:space="preserve">/2019, del </w:t>
      </w:r>
      <w:r>
        <w:t>4</w:t>
      </w:r>
      <w:r w:rsidRPr="00845ACD">
        <w:t xml:space="preserve"> de </w:t>
      </w:r>
      <w:r>
        <w:t xml:space="preserve">diciembre </w:t>
      </w:r>
      <w:r w:rsidRPr="00845ACD">
        <w:t>de 2019, el Pleno del Instituto</w:t>
      </w:r>
      <w:r>
        <w:t xml:space="preserve"> autorizó la Afectación Presupuestal Externa núm. 23, en la que incrementó el techo presupuestal con los rendimientos financieros gen</w:t>
      </w:r>
      <w:r w:rsidR="00893EE5">
        <w:t>erados en el fondo de inversión</w:t>
      </w:r>
      <w:r>
        <w:t xml:space="preserve"> del mes de noviembre de 2019, con la finalidad de darle suficiencia presupuestal a la partida 5151”Equipo de Cómputo y de Tecnologías de la Información”, y “5191 Otros mobiliarios y equipos de Administración”.</w:t>
      </w:r>
    </w:p>
    <w:p w14:paraId="1177F243" w14:textId="77777777" w:rsidR="00DC1C0E" w:rsidRDefault="00DC1C0E" w:rsidP="00DC1C0E">
      <w:pPr>
        <w:pStyle w:val="documento"/>
      </w:pPr>
    </w:p>
    <w:p w14:paraId="4195ADF6" w14:textId="77777777" w:rsidR="00DC1C0E" w:rsidRDefault="00DC1C0E" w:rsidP="00DC1C0E">
      <w:pPr>
        <w:pStyle w:val="documento"/>
      </w:pPr>
      <w:r>
        <w:t xml:space="preserve">El monto total de incremento en el techo presupuestal con ingresos por rendimientos financieros y otros ingresos y beneficios varios, se ve reflejado en el Estado Analítico de Ingresos Presupuestarios, como ingresos por venta de bienes y servicios por </w:t>
      </w:r>
      <w:r w:rsidRPr="00893EE5">
        <w:rPr>
          <w:b/>
        </w:rPr>
        <w:t>1,382,313.67 pesos</w:t>
      </w:r>
      <w:r>
        <w:t>.</w:t>
      </w:r>
    </w:p>
    <w:p w14:paraId="263F83FF" w14:textId="77777777" w:rsidR="00DC1C0E" w:rsidRDefault="00DC1C0E" w:rsidP="00DC1C0E">
      <w:pPr>
        <w:pStyle w:val="documento"/>
      </w:pPr>
    </w:p>
    <w:p w14:paraId="0801D27C" w14:textId="77777777" w:rsidR="00DA4E45" w:rsidRDefault="00DA4E45" w:rsidP="00DC1C0E">
      <w:pPr>
        <w:pStyle w:val="documento"/>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77CA4F45" w:rsidR="00735F7E" w:rsidRDefault="00735F7E" w:rsidP="00735F7E">
      <w:pPr>
        <w:spacing w:after="0" w:line="240" w:lineRule="auto"/>
        <w:ind w:left="0" w:firstLine="0"/>
        <w:rPr>
          <w:rFonts w:ascii="Gotham Rounded Book" w:hAnsi="Gotham Rounded Book"/>
        </w:rPr>
      </w:pPr>
      <w:r w:rsidRPr="00256A7D">
        <w:rPr>
          <w:rFonts w:ascii="Gotham Rounded Book" w:hAnsi="Gotham Rounded Book"/>
        </w:rPr>
        <w:t>Los estados financieros y sus notas fueron autorizados para su emisión el</w:t>
      </w:r>
      <w:r w:rsidR="00DA4E45">
        <w:rPr>
          <w:rFonts w:ascii="Gotham Rounded Book" w:hAnsi="Gotham Rounded Book"/>
        </w:rPr>
        <w:t xml:space="preserve"> 10</w:t>
      </w:r>
      <w:r w:rsidR="000048B7" w:rsidRPr="00256A7D">
        <w:rPr>
          <w:rFonts w:ascii="Gotham Rounded Book" w:hAnsi="Gotham Rounded Book"/>
        </w:rPr>
        <w:t xml:space="preserve"> de </w:t>
      </w:r>
      <w:r w:rsidR="00DA4E45">
        <w:rPr>
          <w:rFonts w:ascii="Gotham Rounded Book" w:hAnsi="Gotham Rounded Book"/>
        </w:rPr>
        <w:t xml:space="preserve">enero </w:t>
      </w:r>
      <w:r w:rsidR="00F74368" w:rsidRPr="00256A7D">
        <w:rPr>
          <w:rFonts w:ascii="Gotham Rounded Book" w:hAnsi="Gotham Rounded Book"/>
        </w:rPr>
        <w:t xml:space="preserve">de </w:t>
      </w:r>
      <w:r w:rsidRPr="00256A7D">
        <w:rPr>
          <w:rFonts w:ascii="Gotham Rounded Book" w:hAnsi="Gotham Rounded Book"/>
        </w:rPr>
        <w:t>20</w:t>
      </w:r>
      <w:r w:rsidR="00DA4E45">
        <w:rPr>
          <w:rFonts w:ascii="Gotham Rounded Book" w:hAnsi="Gotham Rounded Book"/>
        </w:rPr>
        <w:t>20</w:t>
      </w:r>
      <w:r w:rsidRPr="008F4FFE">
        <w:rPr>
          <w:rFonts w:ascii="Gotham Rounded Book" w:hAnsi="Gotham Rounded Book"/>
        </w:rPr>
        <w:t xml:space="preserve"> por los</w:t>
      </w:r>
      <w:r w:rsidRPr="00326DAB">
        <w:rPr>
          <w:rFonts w:ascii="Gotham Rounded Book" w:hAnsi="Gotham Rounded Book"/>
        </w:rPr>
        <w:t xml:space="preserve"> funcionarios del Instituto de </w:t>
      </w:r>
      <w:r w:rsidR="00E37592">
        <w:rPr>
          <w:rFonts w:ascii="Gotham Rounded Book" w:hAnsi="Gotham Rounded Book"/>
        </w:rPr>
        <w:t xml:space="preserve">Transparencia, </w:t>
      </w:r>
      <w:r w:rsidRPr="00326DAB">
        <w:rPr>
          <w:rFonts w:ascii="Gotham Rounded Book" w:hAnsi="Gotham Rounded Book"/>
        </w:rPr>
        <w:t>Acceso a la Información Pública</w:t>
      </w:r>
      <w:r w:rsidR="00E37592">
        <w:rPr>
          <w:rFonts w:ascii="Gotham Rounded Book" w:hAnsi="Gotham Rounded Book"/>
        </w:rPr>
        <w:t xml:space="preserve">, </w:t>
      </w:r>
      <w:r w:rsidRPr="00326DAB">
        <w:rPr>
          <w:rFonts w:ascii="Gotham Rounded Book" w:hAnsi="Gotham Rounded Book"/>
        </w:rPr>
        <w:t>Protección de Datos</w:t>
      </w:r>
      <w:r w:rsidRPr="00735F7E">
        <w:rPr>
          <w:rFonts w:ascii="Gotham Rounded Book" w:hAnsi="Gotham Rounded Book"/>
        </w:rPr>
        <w:t xml:space="preserve"> Personales </w:t>
      </w:r>
      <w:r w:rsidR="00E37592">
        <w:rPr>
          <w:rFonts w:ascii="Gotham Rounded Book" w:hAnsi="Gotham Rounded Book"/>
        </w:rPr>
        <w:t>y Rendición de Cuentas de la Ciudad de México</w:t>
      </w:r>
      <w:r w:rsidRPr="00735F7E">
        <w:rPr>
          <w:rFonts w:ascii="Gotham Rounded Book" w:hAnsi="Gotham Rounded Book"/>
        </w:rPr>
        <w:t>.</w:t>
      </w:r>
    </w:p>
    <w:p w14:paraId="5155C526" w14:textId="77777777" w:rsidR="002073EC" w:rsidRDefault="002073EC" w:rsidP="00735F7E">
      <w:pPr>
        <w:spacing w:after="0" w:line="240" w:lineRule="auto"/>
        <w:ind w:left="0" w:firstLine="0"/>
        <w:rPr>
          <w:rFonts w:ascii="Gotham Rounded Book" w:hAnsi="Gotham Rounded Book"/>
        </w:rPr>
      </w:pPr>
    </w:p>
    <w:p w14:paraId="630514ED" w14:textId="77777777" w:rsidR="002073EC" w:rsidRPr="002073EC" w:rsidRDefault="002073EC" w:rsidP="002073EC">
      <w:pPr>
        <w:spacing w:after="0" w:line="240" w:lineRule="auto"/>
        <w:ind w:left="284" w:right="332"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p w14:paraId="48F496DE" w14:textId="77777777" w:rsidR="00DA4E45" w:rsidRDefault="00DA4E45"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4BC7EBA9"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MTRO. JULIO CESAR BONILLA GUTIÉRREZ</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09C00089"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Pr="002F2AF3">
              <w:rPr>
                <w:rFonts w:ascii="Arial Narrow" w:hAnsi="Arial Narrow"/>
                <w:sz w:val="20"/>
                <w:szCs w:val="20"/>
              </w:rPr>
              <w:t xml:space="preserve">: </w:t>
            </w:r>
            <w:r w:rsidR="0079303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Pr="002F2AF3">
              <w:rPr>
                <w:rFonts w:ascii="Arial Narrow" w:hAnsi="Arial Narrow"/>
                <w:sz w:val="20"/>
                <w:szCs w:val="20"/>
              </w:rPr>
              <w:t xml:space="preserve"> DE ADMINISTRACION Y FINANZAS*</w:t>
            </w:r>
          </w:p>
          <w:p w14:paraId="6AA3E786" w14:textId="77777777" w:rsidR="00735F7E" w:rsidRDefault="00735F7E" w:rsidP="00006836">
            <w:pPr>
              <w:spacing w:after="0" w:line="240" w:lineRule="auto"/>
              <w:rPr>
                <w:rFonts w:ascii="Arial Narrow" w:hAnsi="Arial Narrow"/>
                <w:sz w:val="20"/>
                <w:szCs w:val="20"/>
              </w:rPr>
            </w:pPr>
          </w:p>
          <w:p w14:paraId="2CF5F924" w14:textId="77777777" w:rsidR="009D3AA6" w:rsidRDefault="009D3AA6"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0EE7F92E"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793034">
              <w:rPr>
                <w:rFonts w:ascii="Arial Narrow" w:hAnsi="Arial Narrow"/>
                <w:sz w:val="20"/>
                <w:szCs w:val="20"/>
              </w:rPr>
              <w:t>:   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6ADE3" w14:textId="77777777" w:rsidR="00565C9D" w:rsidRDefault="00565C9D" w:rsidP="00193049">
      <w:pPr>
        <w:spacing w:after="0" w:line="240" w:lineRule="auto"/>
      </w:pPr>
      <w:r>
        <w:separator/>
      </w:r>
    </w:p>
  </w:endnote>
  <w:endnote w:type="continuationSeparator" w:id="0">
    <w:p w14:paraId="5E3929AF" w14:textId="77777777" w:rsidR="00565C9D" w:rsidRDefault="00565C9D"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5D4F6F" w:rsidRDefault="005D4F6F">
        <w:pPr>
          <w:pStyle w:val="Piedepgina"/>
          <w:pBdr>
            <w:top w:val="single" w:sz="4" w:space="1" w:color="D9D9D9" w:themeColor="background1" w:themeShade="D9"/>
          </w:pBdr>
          <w:jc w:val="right"/>
        </w:pPr>
        <w:r>
          <w:fldChar w:fldCharType="begin"/>
        </w:r>
        <w:r>
          <w:instrText>PAGE   \* MERGEFORMAT</w:instrText>
        </w:r>
        <w:r>
          <w:fldChar w:fldCharType="separate"/>
        </w:r>
        <w:r w:rsidR="00AA0743" w:rsidRPr="00AA0743">
          <w:rPr>
            <w:noProof/>
            <w:lang w:val="es-ES"/>
          </w:rPr>
          <w:t>2</w:t>
        </w:r>
        <w:r>
          <w:fldChar w:fldCharType="end"/>
        </w:r>
        <w:r>
          <w:rPr>
            <w:lang w:val="es-ES"/>
          </w:rPr>
          <w:t xml:space="preserve"> | </w:t>
        </w:r>
        <w:r>
          <w:rPr>
            <w:color w:val="7F7F7F" w:themeColor="background1" w:themeShade="7F"/>
            <w:spacing w:val="60"/>
            <w:lang w:val="es-ES"/>
          </w:rPr>
          <w:t>Página</w:t>
        </w:r>
      </w:p>
    </w:sdtContent>
  </w:sdt>
  <w:p w14:paraId="7BC210FB" w14:textId="77777777" w:rsidR="005D4F6F" w:rsidRDefault="005D4F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5D4F6F" w:rsidRDefault="005D4F6F">
    <w:pPr>
      <w:pStyle w:val="Piedepgina"/>
    </w:pPr>
  </w:p>
  <w:p w14:paraId="7AAD7220" w14:textId="77777777" w:rsidR="005D4F6F" w:rsidRDefault="005D4F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4F8E3" w14:textId="77777777" w:rsidR="00565C9D" w:rsidRDefault="00565C9D" w:rsidP="00193049">
      <w:pPr>
        <w:spacing w:after="0" w:line="240" w:lineRule="auto"/>
      </w:pPr>
      <w:r>
        <w:separator/>
      </w:r>
    </w:p>
  </w:footnote>
  <w:footnote w:type="continuationSeparator" w:id="0">
    <w:p w14:paraId="0489E84A" w14:textId="77777777" w:rsidR="00565C9D" w:rsidRDefault="00565C9D"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B5C4" w14:textId="760E6A67" w:rsidR="005D4F6F" w:rsidRDefault="005D4F6F">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5"/>
  </w:num>
  <w:num w:numId="5">
    <w:abstractNumId w:val="9"/>
  </w:num>
  <w:num w:numId="6">
    <w:abstractNumId w:val="1"/>
  </w:num>
  <w:num w:numId="7">
    <w:abstractNumId w:val="8"/>
  </w:num>
  <w:num w:numId="8">
    <w:abstractNumId w:val="11"/>
  </w:num>
  <w:num w:numId="9">
    <w:abstractNumId w:val="10"/>
  </w:num>
  <w:num w:numId="10">
    <w:abstractNumId w:val="12"/>
  </w:num>
  <w:num w:numId="11">
    <w:abstractNumId w:val="4"/>
  </w:num>
  <w:num w:numId="12">
    <w:abstractNumId w:val="3"/>
  </w:num>
  <w:num w:numId="13">
    <w:abstractNumId w:val="2"/>
  </w:num>
  <w:num w:numId="14">
    <w:abstractNumId w:val="15"/>
  </w:num>
  <w:num w:numId="15">
    <w:abstractNumId w:val="6"/>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174D"/>
    <w:rsid w:val="00001840"/>
    <w:rsid w:val="000047E3"/>
    <w:rsid w:val="000048B7"/>
    <w:rsid w:val="00005246"/>
    <w:rsid w:val="000061AB"/>
    <w:rsid w:val="00006836"/>
    <w:rsid w:val="00006B8B"/>
    <w:rsid w:val="00006C29"/>
    <w:rsid w:val="00006C7D"/>
    <w:rsid w:val="00010478"/>
    <w:rsid w:val="000106CE"/>
    <w:rsid w:val="0001237C"/>
    <w:rsid w:val="0001284A"/>
    <w:rsid w:val="000129B6"/>
    <w:rsid w:val="00012E1D"/>
    <w:rsid w:val="000140A1"/>
    <w:rsid w:val="00015040"/>
    <w:rsid w:val="00015C1E"/>
    <w:rsid w:val="00015D1D"/>
    <w:rsid w:val="0001638E"/>
    <w:rsid w:val="0001723E"/>
    <w:rsid w:val="00017294"/>
    <w:rsid w:val="00017652"/>
    <w:rsid w:val="000204BA"/>
    <w:rsid w:val="00021060"/>
    <w:rsid w:val="00021848"/>
    <w:rsid w:val="00021CA5"/>
    <w:rsid w:val="00021E5D"/>
    <w:rsid w:val="000224B5"/>
    <w:rsid w:val="0002363C"/>
    <w:rsid w:val="00026647"/>
    <w:rsid w:val="0003036F"/>
    <w:rsid w:val="00031E5B"/>
    <w:rsid w:val="00032FD7"/>
    <w:rsid w:val="00034508"/>
    <w:rsid w:val="00034672"/>
    <w:rsid w:val="00036656"/>
    <w:rsid w:val="00037359"/>
    <w:rsid w:val="00037503"/>
    <w:rsid w:val="00037933"/>
    <w:rsid w:val="00040716"/>
    <w:rsid w:val="000426AF"/>
    <w:rsid w:val="000433D9"/>
    <w:rsid w:val="000433EE"/>
    <w:rsid w:val="0004374B"/>
    <w:rsid w:val="00044624"/>
    <w:rsid w:val="00045070"/>
    <w:rsid w:val="00045C72"/>
    <w:rsid w:val="00047159"/>
    <w:rsid w:val="00047375"/>
    <w:rsid w:val="00050828"/>
    <w:rsid w:val="00050FBE"/>
    <w:rsid w:val="000519B0"/>
    <w:rsid w:val="00052570"/>
    <w:rsid w:val="00052B8D"/>
    <w:rsid w:val="0005347D"/>
    <w:rsid w:val="0005484E"/>
    <w:rsid w:val="00056034"/>
    <w:rsid w:val="000618B0"/>
    <w:rsid w:val="000618B5"/>
    <w:rsid w:val="00063DDE"/>
    <w:rsid w:val="00064777"/>
    <w:rsid w:val="00064C5E"/>
    <w:rsid w:val="0007004C"/>
    <w:rsid w:val="00073577"/>
    <w:rsid w:val="000736D9"/>
    <w:rsid w:val="00073A8A"/>
    <w:rsid w:val="0007440C"/>
    <w:rsid w:val="00076389"/>
    <w:rsid w:val="000769AC"/>
    <w:rsid w:val="00077974"/>
    <w:rsid w:val="00077D33"/>
    <w:rsid w:val="00080253"/>
    <w:rsid w:val="00080E28"/>
    <w:rsid w:val="00082F17"/>
    <w:rsid w:val="000843E0"/>
    <w:rsid w:val="00085192"/>
    <w:rsid w:val="0008625F"/>
    <w:rsid w:val="0008766B"/>
    <w:rsid w:val="00087919"/>
    <w:rsid w:val="00092040"/>
    <w:rsid w:val="00095F73"/>
    <w:rsid w:val="000A0FF9"/>
    <w:rsid w:val="000A312B"/>
    <w:rsid w:val="000A5BA2"/>
    <w:rsid w:val="000A6229"/>
    <w:rsid w:val="000A7DBB"/>
    <w:rsid w:val="000B1303"/>
    <w:rsid w:val="000B1C81"/>
    <w:rsid w:val="000B2FF3"/>
    <w:rsid w:val="000B3517"/>
    <w:rsid w:val="000B415D"/>
    <w:rsid w:val="000B4F63"/>
    <w:rsid w:val="000B501A"/>
    <w:rsid w:val="000B5882"/>
    <w:rsid w:val="000B6603"/>
    <w:rsid w:val="000B6BED"/>
    <w:rsid w:val="000B7242"/>
    <w:rsid w:val="000C03B4"/>
    <w:rsid w:val="000C0945"/>
    <w:rsid w:val="000C0FCF"/>
    <w:rsid w:val="000C2C4E"/>
    <w:rsid w:val="000C4F36"/>
    <w:rsid w:val="000C5150"/>
    <w:rsid w:val="000C560E"/>
    <w:rsid w:val="000C5762"/>
    <w:rsid w:val="000C57F9"/>
    <w:rsid w:val="000C5EF6"/>
    <w:rsid w:val="000C60E5"/>
    <w:rsid w:val="000D0F8C"/>
    <w:rsid w:val="000D210B"/>
    <w:rsid w:val="000D30B2"/>
    <w:rsid w:val="000D30DB"/>
    <w:rsid w:val="000D3B4B"/>
    <w:rsid w:val="000D446E"/>
    <w:rsid w:val="000D5522"/>
    <w:rsid w:val="000D6A51"/>
    <w:rsid w:val="000D7012"/>
    <w:rsid w:val="000E0930"/>
    <w:rsid w:val="000E1697"/>
    <w:rsid w:val="000E16D7"/>
    <w:rsid w:val="000E3FF5"/>
    <w:rsid w:val="000E4C49"/>
    <w:rsid w:val="000E6DEC"/>
    <w:rsid w:val="000F047B"/>
    <w:rsid w:val="000F1187"/>
    <w:rsid w:val="000F11EE"/>
    <w:rsid w:val="000F14A0"/>
    <w:rsid w:val="000F180C"/>
    <w:rsid w:val="000F1F7C"/>
    <w:rsid w:val="000F244F"/>
    <w:rsid w:val="000F2B65"/>
    <w:rsid w:val="000F36AA"/>
    <w:rsid w:val="000F42D2"/>
    <w:rsid w:val="000F520B"/>
    <w:rsid w:val="00100CC3"/>
    <w:rsid w:val="00101E7F"/>
    <w:rsid w:val="001022A1"/>
    <w:rsid w:val="001027AB"/>
    <w:rsid w:val="00102E65"/>
    <w:rsid w:val="0010620C"/>
    <w:rsid w:val="00106444"/>
    <w:rsid w:val="001064BE"/>
    <w:rsid w:val="00107D24"/>
    <w:rsid w:val="00111852"/>
    <w:rsid w:val="00111A2D"/>
    <w:rsid w:val="00114631"/>
    <w:rsid w:val="001155F1"/>
    <w:rsid w:val="001159F9"/>
    <w:rsid w:val="00116182"/>
    <w:rsid w:val="00121AAB"/>
    <w:rsid w:val="001228C9"/>
    <w:rsid w:val="00122B23"/>
    <w:rsid w:val="001233CF"/>
    <w:rsid w:val="001237A6"/>
    <w:rsid w:val="00124277"/>
    <w:rsid w:val="00124773"/>
    <w:rsid w:val="001251CB"/>
    <w:rsid w:val="00125823"/>
    <w:rsid w:val="0012595D"/>
    <w:rsid w:val="0012680A"/>
    <w:rsid w:val="00130664"/>
    <w:rsid w:val="00133D97"/>
    <w:rsid w:val="00134E4B"/>
    <w:rsid w:val="001355DF"/>
    <w:rsid w:val="00137352"/>
    <w:rsid w:val="001379EC"/>
    <w:rsid w:val="00140AB8"/>
    <w:rsid w:val="001415F3"/>
    <w:rsid w:val="00142012"/>
    <w:rsid w:val="0014358E"/>
    <w:rsid w:val="00143902"/>
    <w:rsid w:val="00143B8C"/>
    <w:rsid w:val="001444D3"/>
    <w:rsid w:val="00144575"/>
    <w:rsid w:val="00145655"/>
    <w:rsid w:val="00146A6F"/>
    <w:rsid w:val="00146C64"/>
    <w:rsid w:val="001509B9"/>
    <w:rsid w:val="00150BBB"/>
    <w:rsid w:val="00150DAF"/>
    <w:rsid w:val="00152292"/>
    <w:rsid w:val="001548B5"/>
    <w:rsid w:val="00155088"/>
    <w:rsid w:val="00155AA5"/>
    <w:rsid w:val="00157361"/>
    <w:rsid w:val="001577E0"/>
    <w:rsid w:val="001600DC"/>
    <w:rsid w:val="001602B4"/>
    <w:rsid w:val="00160D6A"/>
    <w:rsid w:val="001617AD"/>
    <w:rsid w:val="00162768"/>
    <w:rsid w:val="00162B9B"/>
    <w:rsid w:val="001632BD"/>
    <w:rsid w:val="00163839"/>
    <w:rsid w:val="00164347"/>
    <w:rsid w:val="0016526D"/>
    <w:rsid w:val="00166C42"/>
    <w:rsid w:val="001677FC"/>
    <w:rsid w:val="00167C52"/>
    <w:rsid w:val="00170418"/>
    <w:rsid w:val="00170D39"/>
    <w:rsid w:val="00171FB9"/>
    <w:rsid w:val="001745B3"/>
    <w:rsid w:val="001754F1"/>
    <w:rsid w:val="001763D2"/>
    <w:rsid w:val="00185461"/>
    <w:rsid w:val="001854F1"/>
    <w:rsid w:val="0018652F"/>
    <w:rsid w:val="001908CD"/>
    <w:rsid w:val="00190D6C"/>
    <w:rsid w:val="00191ECF"/>
    <w:rsid w:val="00192AC9"/>
    <w:rsid w:val="00193049"/>
    <w:rsid w:val="00193628"/>
    <w:rsid w:val="001958EE"/>
    <w:rsid w:val="00196151"/>
    <w:rsid w:val="0019712D"/>
    <w:rsid w:val="001A04EC"/>
    <w:rsid w:val="001A07C2"/>
    <w:rsid w:val="001A1C96"/>
    <w:rsid w:val="001A2588"/>
    <w:rsid w:val="001A3EEA"/>
    <w:rsid w:val="001A4BC5"/>
    <w:rsid w:val="001A64F7"/>
    <w:rsid w:val="001A7200"/>
    <w:rsid w:val="001A7549"/>
    <w:rsid w:val="001A774E"/>
    <w:rsid w:val="001B055C"/>
    <w:rsid w:val="001B216B"/>
    <w:rsid w:val="001B2FBE"/>
    <w:rsid w:val="001B538D"/>
    <w:rsid w:val="001B560C"/>
    <w:rsid w:val="001B5A79"/>
    <w:rsid w:val="001B5B4B"/>
    <w:rsid w:val="001B5F95"/>
    <w:rsid w:val="001B667C"/>
    <w:rsid w:val="001B7C57"/>
    <w:rsid w:val="001B7CFC"/>
    <w:rsid w:val="001B7D58"/>
    <w:rsid w:val="001C10AE"/>
    <w:rsid w:val="001C10DF"/>
    <w:rsid w:val="001C167F"/>
    <w:rsid w:val="001C3604"/>
    <w:rsid w:val="001D1117"/>
    <w:rsid w:val="001D17FE"/>
    <w:rsid w:val="001D2785"/>
    <w:rsid w:val="001D4727"/>
    <w:rsid w:val="001D4B40"/>
    <w:rsid w:val="001D5BD2"/>
    <w:rsid w:val="001D5F12"/>
    <w:rsid w:val="001D69DB"/>
    <w:rsid w:val="001E092C"/>
    <w:rsid w:val="001E125E"/>
    <w:rsid w:val="001E136D"/>
    <w:rsid w:val="001E26AA"/>
    <w:rsid w:val="001E44FA"/>
    <w:rsid w:val="001E5FE8"/>
    <w:rsid w:val="001E62DA"/>
    <w:rsid w:val="001E638A"/>
    <w:rsid w:val="001E6C0C"/>
    <w:rsid w:val="001E73BA"/>
    <w:rsid w:val="001F37D3"/>
    <w:rsid w:val="001F5F0F"/>
    <w:rsid w:val="00202219"/>
    <w:rsid w:val="00202F09"/>
    <w:rsid w:val="00203630"/>
    <w:rsid w:val="00203B0D"/>
    <w:rsid w:val="00203EB4"/>
    <w:rsid w:val="0020446C"/>
    <w:rsid w:val="00204985"/>
    <w:rsid w:val="00204BEA"/>
    <w:rsid w:val="00205DAD"/>
    <w:rsid w:val="00206740"/>
    <w:rsid w:val="002073EC"/>
    <w:rsid w:val="0021023C"/>
    <w:rsid w:val="00210343"/>
    <w:rsid w:val="0021058D"/>
    <w:rsid w:val="00210B47"/>
    <w:rsid w:val="002119F7"/>
    <w:rsid w:val="00213FE5"/>
    <w:rsid w:val="0021518D"/>
    <w:rsid w:val="002157C0"/>
    <w:rsid w:val="002169D6"/>
    <w:rsid w:val="00216A41"/>
    <w:rsid w:val="002172C0"/>
    <w:rsid w:val="002207BC"/>
    <w:rsid w:val="002210A0"/>
    <w:rsid w:val="0022128C"/>
    <w:rsid w:val="00222636"/>
    <w:rsid w:val="0022359D"/>
    <w:rsid w:val="00223BA1"/>
    <w:rsid w:val="00223CE3"/>
    <w:rsid w:val="00225317"/>
    <w:rsid w:val="0022651E"/>
    <w:rsid w:val="002273F2"/>
    <w:rsid w:val="00227BE3"/>
    <w:rsid w:val="00231427"/>
    <w:rsid w:val="002316FA"/>
    <w:rsid w:val="00232515"/>
    <w:rsid w:val="00235456"/>
    <w:rsid w:val="002358E3"/>
    <w:rsid w:val="00236E13"/>
    <w:rsid w:val="0023741D"/>
    <w:rsid w:val="002378FB"/>
    <w:rsid w:val="00240365"/>
    <w:rsid w:val="0024143F"/>
    <w:rsid w:val="00241855"/>
    <w:rsid w:val="002435DD"/>
    <w:rsid w:val="00243783"/>
    <w:rsid w:val="00243C4D"/>
    <w:rsid w:val="0024462B"/>
    <w:rsid w:val="00244A1D"/>
    <w:rsid w:val="00245854"/>
    <w:rsid w:val="00247DAA"/>
    <w:rsid w:val="002508C8"/>
    <w:rsid w:val="00251ACA"/>
    <w:rsid w:val="00252368"/>
    <w:rsid w:val="0025490C"/>
    <w:rsid w:val="00254975"/>
    <w:rsid w:val="002553B4"/>
    <w:rsid w:val="00255B4A"/>
    <w:rsid w:val="00256A7D"/>
    <w:rsid w:val="00257F50"/>
    <w:rsid w:val="00261659"/>
    <w:rsid w:val="00262DEB"/>
    <w:rsid w:val="00266E3C"/>
    <w:rsid w:val="00270405"/>
    <w:rsid w:val="00270612"/>
    <w:rsid w:val="002707C3"/>
    <w:rsid w:val="002776AE"/>
    <w:rsid w:val="00280191"/>
    <w:rsid w:val="00280904"/>
    <w:rsid w:val="00280B5E"/>
    <w:rsid w:val="002810AF"/>
    <w:rsid w:val="002816EE"/>
    <w:rsid w:val="00283DBC"/>
    <w:rsid w:val="00283F15"/>
    <w:rsid w:val="002865A2"/>
    <w:rsid w:val="00287369"/>
    <w:rsid w:val="002876CD"/>
    <w:rsid w:val="00287CE5"/>
    <w:rsid w:val="00292222"/>
    <w:rsid w:val="002925A5"/>
    <w:rsid w:val="00295A5D"/>
    <w:rsid w:val="00296074"/>
    <w:rsid w:val="002970A6"/>
    <w:rsid w:val="0029778E"/>
    <w:rsid w:val="002A00D5"/>
    <w:rsid w:val="002A03AC"/>
    <w:rsid w:val="002A03B2"/>
    <w:rsid w:val="002A12FC"/>
    <w:rsid w:val="002A24AC"/>
    <w:rsid w:val="002A283C"/>
    <w:rsid w:val="002A33D5"/>
    <w:rsid w:val="002A50D8"/>
    <w:rsid w:val="002A5168"/>
    <w:rsid w:val="002B0748"/>
    <w:rsid w:val="002B0805"/>
    <w:rsid w:val="002B0F43"/>
    <w:rsid w:val="002B21EB"/>
    <w:rsid w:val="002B3EEF"/>
    <w:rsid w:val="002B483E"/>
    <w:rsid w:val="002B5BAB"/>
    <w:rsid w:val="002B6286"/>
    <w:rsid w:val="002B6344"/>
    <w:rsid w:val="002B6923"/>
    <w:rsid w:val="002B74BE"/>
    <w:rsid w:val="002C019E"/>
    <w:rsid w:val="002C1587"/>
    <w:rsid w:val="002C1AEA"/>
    <w:rsid w:val="002C23D1"/>
    <w:rsid w:val="002C3BB4"/>
    <w:rsid w:val="002C7ED2"/>
    <w:rsid w:val="002D066C"/>
    <w:rsid w:val="002D0E37"/>
    <w:rsid w:val="002D2E4D"/>
    <w:rsid w:val="002D36AE"/>
    <w:rsid w:val="002D3CB1"/>
    <w:rsid w:val="002D50E2"/>
    <w:rsid w:val="002D581E"/>
    <w:rsid w:val="002D5EC9"/>
    <w:rsid w:val="002D70F0"/>
    <w:rsid w:val="002E0CFA"/>
    <w:rsid w:val="002E2A18"/>
    <w:rsid w:val="002E3389"/>
    <w:rsid w:val="002E3DAF"/>
    <w:rsid w:val="002E4B9D"/>
    <w:rsid w:val="002E603E"/>
    <w:rsid w:val="002E7B08"/>
    <w:rsid w:val="002F0537"/>
    <w:rsid w:val="002F063B"/>
    <w:rsid w:val="002F23FB"/>
    <w:rsid w:val="002F2AF3"/>
    <w:rsid w:val="002F2BB6"/>
    <w:rsid w:val="002F427D"/>
    <w:rsid w:val="002F4B9E"/>
    <w:rsid w:val="002F6AD6"/>
    <w:rsid w:val="00300008"/>
    <w:rsid w:val="00301E89"/>
    <w:rsid w:val="00302C9F"/>
    <w:rsid w:val="00302EB1"/>
    <w:rsid w:val="00303A9E"/>
    <w:rsid w:val="00303EB1"/>
    <w:rsid w:val="00305056"/>
    <w:rsid w:val="00305EE2"/>
    <w:rsid w:val="003065B2"/>
    <w:rsid w:val="00310777"/>
    <w:rsid w:val="00310A01"/>
    <w:rsid w:val="00310BAB"/>
    <w:rsid w:val="0031108C"/>
    <w:rsid w:val="00311337"/>
    <w:rsid w:val="0031356C"/>
    <w:rsid w:val="00314B7D"/>
    <w:rsid w:val="00314E5D"/>
    <w:rsid w:val="0031529A"/>
    <w:rsid w:val="00315B50"/>
    <w:rsid w:val="003165E3"/>
    <w:rsid w:val="003169DE"/>
    <w:rsid w:val="00320B9B"/>
    <w:rsid w:val="00320E89"/>
    <w:rsid w:val="00321061"/>
    <w:rsid w:val="00321665"/>
    <w:rsid w:val="003226FB"/>
    <w:rsid w:val="00322CBD"/>
    <w:rsid w:val="00323F9E"/>
    <w:rsid w:val="00325505"/>
    <w:rsid w:val="00326021"/>
    <w:rsid w:val="00326DAB"/>
    <w:rsid w:val="0032721B"/>
    <w:rsid w:val="00331659"/>
    <w:rsid w:val="00331A42"/>
    <w:rsid w:val="0033405B"/>
    <w:rsid w:val="00334867"/>
    <w:rsid w:val="00334FE0"/>
    <w:rsid w:val="00335705"/>
    <w:rsid w:val="003359D1"/>
    <w:rsid w:val="00336C34"/>
    <w:rsid w:val="00336EDC"/>
    <w:rsid w:val="00341509"/>
    <w:rsid w:val="003423A3"/>
    <w:rsid w:val="00342929"/>
    <w:rsid w:val="00343239"/>
    <w:rsid w:val="003462FC"/>
    <w:rsid w:val="00346485"/>
    <w:rsid w:val="00347D0B"/>
    <w:rsid w:val="00347F65"/>
    <w:rsid w:val="0035058A"/>
    <w:rsid w:val="00350ED7"/>
    <w:rsid w:val="00350F32"/>
    <w:rsid w:val="00351A89"/>
    <w:rsid w:val="0035318B"/>
    <w:rsid w:val="003531E2"/>
    <w:rsid w:val="003545F2"/>
    <w:rsid w:val="003547CE"/>
    <w:rsid w:val="00354863"/>
    <w:rsid w:val="00355081"/>
    <w:rsid w:val="003572F6"/>
    <w:rsid w:val="00357857"/>
    <w:rsid w:val="00357DEF"/>
    <w:rsid w:val="00360832"/>
    <w:rsid w:val="00360E8A"/>
    <w:rsid w:val="00361152"/>
    <w:rsid w:val="00361DB2"/>
    <w:rsid w:val="00362D14"/>
    <w:rsid w:val="00362E19"/>
    <w:rsid w:val="003637E2"/>
    <w:rsid w:val="0036414C"/>
    <w:rsid w:val="0036640A"/>
    <w:rsid w:val="0036667E"/>
    <w:rsid w:val="0036678D"/>
    <w:rsid w:val="00366B1C"/>
    <w:rsid w:val="003702CC"/>
    <w:rsid w:val="003703C8"/>
    <w:rsid w:val="00373838"/>
    <w:rsid w:val="00374682"/>
    <w:rsid w:val="003775D9"/>
    <w:rsid w:val="00380589"/>
    <w:rsid w:val="003825BA"/>
    <w:rsid w:val="003832AD"/>
    <w:rsid w:val="00384189"/>
    <w:rsid w:val="0038519A"/>
    <w:rsid w:val="0038613F"/>
    <w:rsid w:val="00387179"/>
    <w:rsid w:val="00387909"/>
    <w:rsid w:val="00387D37"/>
    <w:rsid w:val="0039134B"/>
    <w:rsid w:val="00393080"/>
    <w:rsid w:val="00394144"/>
    <w:rsid w:val="00394B6B"/>
    <w:rsid w:val="00396A6A"/>
    <w:rsid w:val="00397703"/>
    <w:rsid w:val="003A28B7"/>
    <w:rsid w:val="003A3374"/>
    <w:rsid w:val="003A38B7"/>
    <w:rsid w:val="003A38CA"/>
    <w:rsid w:val="003A3B2F"/>
    <w:rsid w:val="003A6EDD"/>
    <w:rsid w:val="003A7064"/>
    <w:rsid w:val="003A7CC6"/>
    <w:rsid w:val="003A7DAC"/>
    <w:rsid w:val="003B1620"/>
    <w:rsid w:val="003B1773"/>
    <w:rsid w:val="003B1F8B"/>
    <w:rsid w:val="003B2140"/>
    <w:rsid w:val="003B2B12"/>
    <w:rsid w:val="003B3A34"/>
    <w:rsid w:val="003B4005"/>
    <w:rsid w:val="003B4275"/>
    <w:rsid w:val="003B5912"/>
    <w:rsid w:val="003B6590"/>
    <w:rsid w:val="003B691B"/>
    <w:rsid w:val="003B6B9D"/>
    <w:rsid w:val="003B7F56"/>
    <w:rsid w:val="003C039F"/>
    <w:rsid w:val="003C11C3"/>
    <w:rsid w:val="003C1C59"/>
    <w:rsid w:val="003C2EF1"/>
    <w:rsid w:val="003C3129"/>
    <w:rsid w:val="003C347C"/>
    <w:rsid w:val="003C3B6C"/>
    <w:rsid w:val="003C4898"/>
    <w:rsid w:val="003C5A28"/>
    <w:rsid w:val="003C661E"/>
    <w:rsid w:val="003D04D9"/>
    <w:rsid w:val="003D1FCE"/>
    <w:rsid w:val="003D3DFA"/>
    <w:rsid w:val="003D3F57"/>
    <w:rsid w:val="003D46BD"/>
    <w:rsid w:val="003D7D2C"/>
    <w:rsid w:val="003E00FC"/>
    <w:rsid w:val="003E035C"/>
    <w:rsid w:val="003E0D06"/>
    <w:rsid w:val="003E1604"/>
    <w:rsid w:val="003E1C15"/>
    <w:rsid w:val="003E2B10"/>
    <w:rsid w:val="003E2E65"/>
    <w:rsid w:val="003E39C8"/>
    <w:rsid w:val="003E3E58"/>
    <w:rsid w:val="003E436F"/>
    <w:rsid w:val="003E6312"/>
    <w:rsid w:val="003E776F"/>
    <w:rsid w:val="003E7E3D"/>
    <w:rsid w:val="003F043D"/>
    <w:rsid w:val="003F0580"/>
    <w:rsid w:val="003F07B5"/>
    <w:rsid w:val="003F12FC"/>
    <w:rsid w:val="003F1D47"/>
    <w:rsid w:val="003F2099"/>
    <w:rsid w:val="003F24CD"/>
    <w:rsid w:val="003F3BC4"/>
    <w:rsid w:val="003F561F"/>
    <w:rsid w:val="003F6904"/>
    <w:rsid w:val="00400356"/>
    <w:rsid w:val="00401FE1"/>
    <w:rsid w:val="00402A53"/>
    <w:rsid w:val="00403B7A"/>
    <w:rsid w:val="00403F91"/>
    <w:rsid w:val="004054FA"/>
    <w:rsid w:val="00406536"/>
    <w:rsid w:val="004074B2"/>
    <w:rsid w:val="00410D69"/>
    <w:rsid w:val="00411532"/>
    <w:rsid w:val="00413028"/>
    <w:rsid w:val="00413720"/>
    <w:rsid w:val="00413AB7"/>
    <w:rsid w:val="00415442"/>
    <w:rsid w:val="0041608C"/>
    <w:rsid w:val="004161B4"/>
    <w:rsid w:val="00416996"/>
    <w:rsid w:val="0041769E"/>
    <w:rsid w:val="00422CF7"/>
    <w:rsid w:val="00422DE3"/>
    <w:rsid w:val="00423BFF"/>
    <w:rsid w:val="00426D21"/>
    <w:rsid w:val="00430976"/>
    <w:rsid w:val="00430A1A"/>
    <w:rsid w:val="00430EF6"/>
    <w:rsid w:val="004317DD"/>
    <w:rsid w:val="00431EE2"/>
    <w:rsid w:val="00431F3E"/>
    <w:rsid w:val="004322E2"/>
    <w:rsid w:val="00432A50"/>
    <w:rsid w:val="0043321B"/>
    <w:rsid w:val="0043357E"/>
    <w:rsid w:val="00433853"/>
    <w:rsid w:val="004358FE"/>
    <w:rsid w:val="00435C83"/>
    <w:rsid w:val="00435DB0"/>
    <w:rsid w:val="004369CE"/>
    <w:rsid w:val="00437F96"/>
    <w:rsid w:val="00440A85"/>
    <w:rsid w:val="00442349"/>
    <w:rsid w:val="00442B6D"/>
    <w:rsid w:val="004443B1"/>
    <w:rsid w:val="00446D35"/>
    <w:rsid w:val="004473DF"/>
    <w:rsid w:val="00447416"/>
    <w:rsid w:val="00447D1D"/>
    <w:rsid w:val="00450507"/>
    <w:rsid w:val="00452A71"/>
    <w:rsid w:val="00453179"/>
    <w:rsid w:val="0045654A"/>
    <w:rsid w:val="00456621"/>
    <w:rsid w:val="0046036E"/>
    <w:rsid w:val="004607ED"/>
    <w:rsid w:val="0046127F"/>
    <w:rsid w:val="00462F5A"/>
    <w:rsid w:val="00463143"/>
    <w:rsid w:val="004631C5"/>
    <w:rsid w:val="004653EA"/>
    <w:rsid w:val="00466985"/>
    <w:rsid w:val="00470266"/>
    <w:rsid w:val="004721AB"/>
    <w:rsid w:val="00472822"/>
    <w:rsid w:val="004746EB"/>
    <w:rsid w:val="00474E1C"/>
    <w:rsid w:val="004769C7"/>
    <w:rsid w:val="00476C85"/>
    <w:rsid w:val="00480472"/>
    <w:rsid w:val="00482569"/>
    <w:rsid w:val="00482B0C"/>
    <w:rsid w:val="00484F31"/>
    <w:rsid w:val="004858F4"/>
    <w:rsid w:val="00485A05"/>
    <w:rsid w:val="00486FE0"/>
    <w:rsid w:val="00487676"/>
    <w:rsid w:val="004922B8"/>
    <w:rsid w:val="00492C2A"/>
    <w:rsid w:val="00494C28"/>
    <w:rsid w:val="004A1F94"/>
    <w:rsid w:val="004A3782"/>
    <w:rsid w:val="004A536E"/>
    <w:rsid w:val="004A5822"/>
    <w:rsid w:val="004A5BB3"/>
    <w:rsid w:val="004A71B6"/>
    <w:rsid w:val="004A79C3"/>
    <w:rsid w:val="004A7C86"/>
    <w:rsid w:val="004A7CFE"/>
    <w:rsid w:val="004B17F8"/>
    <w:rsid w:val="004B2045"/>
    <w:rsid w:val="004B2449"/>
    <w:rsid w:val="004B24F7"/>
    <w:rsid w:val="004B2A08"/>
    <w:rsid w:val="004B414B"/>
    <w:rsid w:val="004B486C"/>
    <w:rsid w:val="004B5141"/>
    <w:rsid w:val="004B5227"/>
    <w:rsid w:val="004B5E34"/>
    <w:rsid w:val="004B6D59"/>
    <w:rsid w:val="004B7745"/>
    <w:rsid w:val="004B7A16"/>
    <w:rsid w:val="004C072F"/>
    <w:rsid w:val="004C0F52"/>
    <w:rsid w:val="004C2870"/>
    <w:rsid w:val="004C2CFA"/>
    <w:rsid w:val="004C38E7"/>
    <w:rsid w:val="004C4B70"/>
    <w:rsid w:val="004C4C01"/>
    <w:rsid w:val="004C4ED4"/>
    <w:rsid w:val="004C511A"/>
    <w:rsid w:val="004C7B19"/>
    <w:rsid w:val="004D04BE"/>
    <w:rsid w:val="004D2C18"/>
    <w:rsid w:val="004D463A"/>
    <w:rsid w:val="004D4F4B"/>
    <w:rsid w:val="004D5761"/>
    <w:rsid w:val="004E05C2"/>
    <w:rsid w:val="004E1DF2"/>
    <w:rsid w:val="004E1EDD"/>
    <w:rsid w:val="004E2AEE"/>
    <w:rsid w:val="004E2D06"/>
    <w:rsid w:val="004E31C5"/>
    <w:rsid w:val="004E34AA"/>
    <w:rsid w:val="004E3FA7"/>
    <w:rsid w:val="004E5064"/>
    <w:rsid w:val="004E50B9"/>
    <w:rsid w:val="004E5F28"/>
    <w:rsid w:val="004E63E0"/>
    <w:rsid w:val="004F0C34"/>
    <w:rsid w:val="004F11AC"/>
    <w:rsid w:val="004F1C2D"/>
    <w:rsid w:val="004F28FE"/>
    <w:rsid w:val="004F2DA5"/>
    <w:rsid w:val="004F460F"/>
    <w:rsid w:val="00500541"/>
    <w:rsid w:val="00502A0D"/>
    <w:rsid w:val="00503885"/>
    <w:rsid w:val="00503996"/>
    <w:rsid w:val="00503C3A"/>
    <w:rsid w:val="005043F3"/>
    <w:rsid w:val="00505097"/>
    <w:rsid w:val="00507334"/>
    <w:rsid w:val="0050738D"/>
    <w:rsid w:val="005100BC"/>
    <w:rsid w:val="00510380"/>
    <w:rsid w:val="0051052E"/>
    <w:rsid w:val="00511444"/>
    <w:rsid w:val="00512DE4"/>
    <w:rsid w:val="00516A68"/>
    <w:rsid w:val="00517059"/>
    <w:rsid w:val="005172D3"/>
    <w:rsid w:val="00517693"/>
    <w:rsid w:val="00520977"/>
    <w:rsid w:val="00521782"/>
    <w:rsid w:val="00522FAC"/>
    <w:rsid w:val="00525CF3"/>
    <w:rsid w:val="00526E65"/>
    <w:rsid w:val="005271A0"/>
    <w:rsid w:val="00527A54"/>
    <w:rsid w:val="00530092"/>
    <w:rsid w:val="005317FE"/>
    <w:rsid w:val="00531E92"/>
    <w:rsid w:val="005346E9"/>
    <w:rsid w:val="00536B1A"/>
    <w:rsid w:val="00537686"/>
    <w:rsid w:val="0054153F"/>
    <w:rsid w:val="0054284A"/>
    <w:rsid w:val="00542928"/>
    <w:rsid w:val="00543EAC"/>
    <w:rsid w:val="00544D65"/>
    <w:rsid w:val="00545094"/>
    <w:rsid w:val="0054640A"/>
    <w:rsid w:val="00546F5F"/>
    <w:rsid w:val="00550AFA"/>
    <w:rsid w:val="0055177F"/>
    <w:rsid w:val="00553BFA"/>
    <w:rsid w:val="00554215"/>
    <w:rsid w:val="005556D2"/>
    <w:rsid w:val="005572AF"/>
    <w:rsid w:val="0056020A"/>
    <w:rsid w:val="005609FC"/>
    <w:rsid w:val="00560DF0"/>
    <w:rsid w:val="00561495"/>
    <w:rsid w:val="0056196F"/>
    <w:rsid w:val="00561C58"/>
    <w:rsid w:val="00563239"/>
    <w:rsid w:val="00563E16"/>
    <w:rsid w:val="0056456F"/>
    <w:rsid w:val="00565441"/>
    <w:rsid w:val="00565C9D"/>
    <w:rsid w:val="00566343"/>
    <w:rsid w:val="005670E6"/>
    <w:rsid w:val="00567425"/>
    <w:rsid w:val="00570832"/>
    <w:rsid w:val="00572EE9"/>
    <w:rsid w:val="00573776"/>
    <w:rsid w:val="0057378C"/>
    <w:rsid w:val="0057442F"/>
    <w:rsid w:val="00574A14"/>
    <w:rsid w:val="00574DD3"/>
    <w:rsid w:val="00575F3C"/>
    <w:rsid w:val="0057623F"/>
    <w:rsid w:val="00576995"/>
    <w:rsid w:val="00576C0D"/>
    <w:rsid w:val="00576DB2"/>
    <w:rsid w:val="00576DBD"/>
    <w:rsid w:val="00580476"/>
    <w:rsid w:val="005804D5"/>
    <w:rsid w:val="00580825"/>
    <w:rsid w:val="0058355D"/>
    <w:rsid w:val="00584CBF"/>
    <w:rsid w:val="00584F90"/>
    <w:rsid w:val="00585297"/>
    <w:rsid w:val="00587206"/>
    <w:rsid w:val="00587FEC"/>
    <w:rsid w:val="00590260"/>
    <w:rsid w:val="0059193B"/>
    <w:rsid w:val="0059300D"/>
    <w:rsid w:val="005946C8"/>
    <w:rsid w:val="005946CB"/>
    <w:rsid w:val="0059585F"/>
    <w:rsid w:val="00595EEF"/>
    <w:rsid w:val="00596A9D"/>
    <w:rsid w:val="00596E70"/>
    <w:rsid w:val="00597214"/>
    <w:rsid w:val="005A097B"/>
    <w:rsid w:val="005A0C38"/>
    <w:rsid w:val="005A200F"/>
    <w:rsid w:val="005A26E5"/>
    <w:rsid w:val="005A4065"/>
    <w:rsid w:val="005A472B"/>
    <w:rsid w:val="005A56BC"/>
    <w:rsid w:val="005A6396"/>
    <w:rsid w:val="005B11E3"/>
    <w:rsid w:val="005B19CD"/>
    <w:rsid w:val="005B3E25"/>
    <w:rsid w:val="005B42AC"/>
    <w:rsid w:val="005B5FA9"/>
    <w:rsid w:val="005B605B"/>
    <w:rsid w:val="005B60A0"/>
    <w:rsid w:val="005B6B1F"/>
    <w:rsid w:val="005B729A"/>
    <w:rsid w:val="005B7834"/>
    <w:rsid w:val="005B7886"/>
    <w:rsid w:val="005C096F"/>
    <w:rsid w:val="005C29FF"/>
    <w:rsid w:val="005C31F8"/>
    <w:rsid w:val="005C3B6B"/>
    <w:rsid w:val="005C3D57"/>
    <w:rsid w:val="005C51C3"/>
    <w:rsid w:val="005D01D3"/>
    <w:rsid w:val="005D0333"/>
    <w:rsid w:val="005D1BE5"/>
    <w:rsid w:val="005D1CF1"/>
    <w:rsid w:val="005D230D"/>
    <w:rsid w:val="005D250D"/>
    <w:rsid w:val="005D2522"/>
    <w:rsid w:val="005D25FC"/>
    <w:rsid w:val="005D2971"/>
    <w:rsid w:val="005D29A2"/>
    <w:rsid w:val="005D2CF1"/>
    <w:rsid w:val="005D319F"/>
    <w:rsid w:val="005D3CA1"/>
    <w:rsid w:val="005D4F6F"/>
    <w:rsid w:val="005D655D"/>
    <w:rsid w:val="005D7C3E"/>
    <w:rsid w:val="005E1159"/>
    <w:rsid w:val="005E1E9E"/>
    <w:rsid w:val="005E326D"/>
    <w:rsid w:val="005E334E"/>
    <w:rsid w:val="005E36A0"/>
    <w:rsid w:val="005E36C1"/>
    <w:rsid w:val="005E3BA0"/>
    <w:rsid w:val="005E3E66"/>
    <w:rsid w:val="005E533C"/>
    <w:rsid w:val="005E5586"/>
    <w:rsid w:val="005E5837"/>
    <w:rsid w:val="005E5FE4"/>
    <w:rsid w:val="005E74A5"/>
    <w:rsid w:val="005E7EA1"/>
    <w:rsid w:val="005F068F"/>
    <w:rsid w:val="005F0C31"/>
    <w:rsid w:val="005F0CC9"/>
    <w:rsid w:val="005F1205"/>
    <w:rsid w:val="005F1309"/>
    <w:rsid w:val="005F146E"/>
    <w:rsid w:val="005F1952"/>
    <w:rsid w:val="005F218D"/>
    <w:rsid w:val="005F3314"/>
    <w:rsid w:val="005F4DB3"/>
    <w:rsid w:val="005F4E42"/>
    <w:rsid w:val="005F4EF6"/>
    <w:rsid w:val="005F5D25"/>
    <w:rsid w:val="005F608E"/>
    <w:rsid w:val="005F64B5"/>
    <w:rsid w:val="005F7B42"/>
    <w:rsid w:val="005F7DE7"/>
    <w:rsid w:val="006011F2"/>
    <w:rsid w:val="00602808"/>
    <w:rsid w:val="00610239"/>
    <w:rsid w:val="00611341"/>
    <w:rsid w:val="00612F30"/>
    <w:rsid w:val="00613449"/>
    <w:rsid w:val="00613627"/>
    <w:rsid w:val="006137A0"/>
    <w:rsid w:val="00613981"/>
    <w:rsid w:val="00613FB5"/>
    <w:rsid w:val="00614185"/>
    <w:rsid w:val="00616DE1"/>
    <w:rsid w:val="006177A5"/>
    <w:rsid w:val="00621268"/>
    <w:rsid w:val="00621A0E"/>
    <w:rsid w:val="00622A9E"/>
    <w:rsid w:val="006234A3"/>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4BEF"/>
    <w:rsid w:val="006350C2"/>
    <w:rsid w:val="006362FB"/>
    <w:rsid w:val="006365FC"/>
    <w:rsid w:val="006369C3"/>
    <w:rsid w:val="00641420"/>
    <w:rsid w:val="006433E8"/>
    <w:rsid w:val="006441C8"/>
    <w:rsid w:val="00644D48"/>
    <w:rsid w:val="00645B94"/>
    <w:rsid w:val="00647BFD"/>
    <w:rsid w:val="00650CED"/>
    <w:rsid w:val="00651C6E"/>
    <w:rsid w:val="006522D9"/>
    <w:rsid w:val="006527F0"/>
    <w:rsid w:val="00652A91"/>
    <w:rsid w:val="006539AF"/>
    <w:rsid w:val="00653B98"/>
    <w:rsid w:val="00656E81"/>
    <w:rsid w:val="006576ED"/>
    <w:rsid w:val="00660185"/>
    <w:rsid w:val="00660386"/>
    <w:rsid w:val="00660502"/>
    <w:rsid w:val="00660B8A"/>
    <w:rsid w:val="00661B18"/>
    <w:rsid w:val="00661E72"/>
    <w:rsid w:val="0066257E"/>
    <w:rsid w:val="006626D6"/>
    <w:rsid w:val="00662A31"/>
    <w:rsid w:val="00663AE0"/>
    <w:rsid w:val="00663E54"/>
    <w:rsid w:val="00664558"/>
    <w:rsid w:val="00664803"/>
    <w:rsid w:val="00664A22"/>
    <w:rsid w:val="00665A4F"/>
    <w:rsid w:val="006660DD"/>
    <w:rsid w:val="006669CF"/>
    <w:rsid w:val="006675A8"/>
    <w:rsid w:val="00667734"/>
    <w:rsid w:val="00670C39"/>
    <w:rsid w:val="00671701"/>
    <w:rsid w:val="0067410D"/>
    <w:rsid w:val="00677330"/>
    <w:rsid w:val="006775DC"/>
    <w:rsid w:val="00677B5F"/>
    <w:rsid w:val="00680E31"/>
    <w:rsid w:val="00681557"/>
    <w:rsid w:val="00682A9A"/>
    <w:rsid w:val="006848F0"/>
    <w:rsid w:val="006879D0"/>
    <w:rsid w:val="00690320"/>
    <w:rsid w:val="006917B8"/>
    <w:rsid w:val="006918D6"/>
    <w:rsid w:val="0069236E"/>
    <w:rsid w:val="006923FC"/>
    <w:rsid w:val="006926B0"/>
    <w:rsid w:val="00694CF8"/>
    <w:rsid w:val="00695C96"/>
    <w:rsid w:val="006962A9"/>
    <w:rsid w:val="006969A4"/>
    <w:rsid w:val="00697A2E"/>
    <w:rsid w:val="00697FA5"/>
    <w:rsid w:val="006A0C22"/>
    <w:rsid w:val="006A0C6A"/>
    <w:rsid w:val="006A0FBB"/>
    <w:rsid w:val="006A195E"/>
    <w:rsid w:val="006A2211"/>
    <w:rsid w:val="006A545E"/>
    <w:rsid w:val="006A7CC5"/>
    <w:rsid w:val="006B0074"/>
    <w:rsid w:val="006B015A"/>
    <w:rsid w:val="006B0B68"/>
    <w:rsid w:val="006B1239"/>
    <w:rsid w:val="006B16BE"/>
    <w:rsid w:val="006B3E90"/>
    <w:rsid w:val="006B410B"/>
    <w:rsid w:val="006B48E3"/>
    <w:rsid w:val="006C10AA"/>
    <w:rsid w:val="006C6939"/>
    <w:rsid w:val="006C7067"/>
    <w:rsid w:val="006D13B1"/>
    <w:rsid w:val="006D2756"/>
    <w:rsid w:val="006D30B1"/>
    <w:rsid w:val="006D410D"/>
    <w:rsid w:val="006D69F1"/>
    <w:rsid w:val="006D6FDB"/>
    <w:rsid w:val="006E02D9"/>
    <w:rsid w:val="006E179C"/>
    <w:rsid w:val="006E24AE"/>
    <w:rsid w:val="006E486A"/>
    <w:rsid w:val="006E6335"/>
    <w:rsid w:val="006E79A0"/>
    <w:rsid w:val="006F0C02"/>
    <w:rsid w:val="006F242F"/>
    <w:rsid w:val="006F29AE"/>
    <w:rsid w:val="006F2D1E"/>
    <w:rsid w:val="006F3406"/>
    <w:rsid w:val="006F393C"/>
    <w:rsid w:val="006F420B"/>
    <w:rsid w:val="006F4346"/>
    <w:rsid w:val="006F4F72"/>
    <w:rsid w:val="006F4FCD"/>
    <w:rsid w:val="006F6ADD"/>
    <w:rsid w:val="006F772F"/>
    <w:rsid w:val="0070192E"/>
    <w:rsid w:val="00702E37"/>
    <w:rsid w:val="00702F50"/>
    <w:rsid w:val="0070342E"/>
    <w:rsid w:val="00704258"/>
    <w:rsid w:val="007044F2"/>
    <w:rsid w:val="00704601"/>
    <w:rsid w:val="00705E5E"/>
    <w:rsid w:val="00705EC3"/>
    <w:rsid w:val="0071002D"/>
    <w:rsid w:val="00711FAB"/>
    <w:rsid w:val="00712530"/>
    <w:rsid w:val="0071262C"/>
    <w:rsid w:val="00713107"/>
    <w:rsid w:val="007136A8"/>
    <w:rsid w:val="007146B5"/>
    <w:rsid w:val="00714943"/>
    <w:rsid w:val="00714A40"/>
    <w:rsid w:val="00714FA6"/>
    <w:rsid w:val="00715445"/>
    <w:rsid w:val="00717318"/>
    <w:rsid w:val="00717908"/>
    <w:rsid w:val="007200E2"/>
    <w:rsid w:val="00721133"/>
    <w:rsid w:val="0072398C"/>
    <w:rsid w:val="00724937"/>
    <w:rsid w:val="00725F65"/>
    <w:rsid w:val="007269A8"/>
    <w:rsid w:val="00726C0D"/>
    <w:rsid w:val="00726DD5"/>
    <w:rsid w:val="00727D52"/>
    <w:rsid w:val="007318F3"/>
    <w:rsid w:val="00732BC6"/>
    <w:rsid w:val="00733FCD"/>
    <w:rsid w:val="00735D15"/>
    <w:rsid w:val="00735F7E"/>
    <w:rsid w:val="00737345"/>
    <w:rsid w:val="007374A0"/>
    <w:rsid w:val="00740648"/>
    <w:rsid w:val="00740B14"/>
    <w:rsid w:val="00741BE9"/>
    <w:rsid w:val="007426A2"/>
    <w:rsid w:val="007426D8"/>
    <w:rsid w:val="0074336F"/>
    <w:rsid w:val="00743553"/>
    <w:rsid w:val="0074428A"/>
    <w:rsid w:val="00744336"/>
    <w:rsid w:val="007458D6"/>
    <w:rsid w:val="00746403"/>
    <w:rsid w:val="00747429"/>
    <w:rsid w:val="007502A6"/>
    <w:rsid w:val="007515FB"/>
    <w:rsid w:val="0075549D"/>
    <w:rsid w:val="0075587A"/>
    <w:rsid w:val="007567BF"/>
    <w:rsid w:val="00760AC5"/>
    <w:rsid w:val="00761E90"/>
    <w:rsid w:val="007635BC"/>
    <w:rsid w:val="0076516E"/>
    <w:rsid w:val="0076547D"/>
    <w:rsid w:val="00765BA2"/>
    <w:rsid w:val="0077069E"/>
    <w:rsid w:val="0077226A"/>
    <w:rsid w:val="00774EE9"/>
    <w:rsid w:val="00775E21"/>
    <w:rsid w:val="00775F2F"/>
    <w:rsid w:val="007763EB"/>
    <w:rsid w:val="007808AF"/>
    <w:rsid w:val="00781864"/>
    <w:rsid w:val="00784382"/>
    <w:rsid w:val="0078524A"/>
    <w:rsid w:val="007854AC"/>
    <w:rsid w:val="007874FB"/>
    <w:rsid w:val="00787E4D"/>
    <w:rsid w:val="00790E76"/>
    <w:rsid w:val="0079171D"/>
    <w:rsid w:val="00792FEC"/>
    <w:rsid w:val="00793034"/>
    <w:rsid w:val="00793CC9"/>
    <w:rsid w:val="00794EFE"/>
    <w:rsid w:val="007956A3"/>
    <w:rsid w:val="0079705B"/>
    <w:rsid w:val="007A1B8E"/>
    <w:rsid w:val="007A3F2D"/>
    <w:rsid w:val="007A494B"/>
    <w:rsid w:val="007A527B"/>
    <w:rsid w:val="007A5F44"/>
    <w:rsid w:val="007A6630"/>
    <w:rsid w:val="007A6BE0"/>
    <w:rsid w:val="007A7429"/>
    <w:rsid w:val="007B0B6A"/>
    <w:rsid w:val="007B1521"/>
    <w:rsid w:val="007B1F9E"/>
    <w:rsid w:val="007B22AC"/>
    <w:rsid w:val="007B2365"/>
    <w:rsid w:val="007B2E32"/>
    <w:rsid w:val="007B31DC"/>
    <w:rsid w:val="007B3315"/>
    <w:rsid w:val="007B3DA1"/>
    <w:rsid w:val="007B6B7B"/>
    <w:rsid w:val="007C12A1"/>
    <w:rsid w:val="007C2486"/>
    <w:rsid w:val="007C2E8D"/>
    <w:rsid w:val="007C370D"/>
    <w:rsid w:val="007C58F0"/>
    <w:rsid w:val="007C633C"/>
    <w:rsid w:val="007C69DF"/>
    <w:rsid w:val="007C7BAB"/>
    <w:rsid w:val="007C7EE1"/>
    <w:rsid w:val="007D2216"/>
    <w:rsid w:val="007D260F"/>
    <w:rsid w:val="007D292C"/>
    <w:rsid w:val="007D32D6"/>
    <w:rsid w:val="007D50AB"/>
    <w:rsid w:val="007D52FA"/>
    <w:rsid w:val="007D6599"/>
    <w:rsid w:val="007D6A25"/>
    <w:rsid w:val="007D726C"/>
    <w:rsid w:val="007E25BF"/>
    <w:rsid w:val="007E34BB"/>
    <w:rsid w:val="007E7388"/>
    <w:rsid w:val="007E75B5"/>
    <w:rsid w:val="007F071D"/>
    <w:rsid w:val="007F2B20"/>
    <w:rsid w:val="007F323E"/>
    <w:rsid w:val="007F37B9"/>
    <w:rsid w:val="007F4B83"/>
    <w:rsid w:val="007F4D69"/>
    <w:rsid w:val="007F5123"/>
    <w:rsid w:val="007F6118"/>
    <w:rsid w:val="007F763F"/>
    <w:rsid w:val="0080120E"/>
    <w:rsid w:val="008027BE"/>
    <w:rsid w:val="00802A79"/>
    <w:rsid w:val="00803896"/>
    <w:rsid w:val="008068CC"/>
    <w:rsid w:val="00807FF1"/>
    <w:rsid w:val="0081020F"/>
    <w:rsid w:val="008104B9"/>
    <w:rsid w:val="008121A8"/>
    <w:rsid w:val="008126DC"/>
    <w:rsid w:val="00812A77"/>
    <w:rsid w:val="00814431"/>
    <w:rsid w:val="00815131"/>
    <w:rsid w:val="00816E89"/>
    <w:rsid w:val="00816F4A"/>
    <w:rsid w:val="0081717C"/>
    <w:rsid w:val="00820235"/>
    <w:rsid w:val="008234D1"/>
    <w:rsid w:val="00826109"/>
    <w:rsid w:val="00832A76"/>
    <w:rsid w:val="0083474C"/>
    <w:rsid w:val="00834787"/>
    <w:rsid w:val="00834B09"/>
    <w:rsid w:val="00835971"/>
    <w:rsid w:val="008375A6"/>
    <w:rsid w:val="0083784E"/>
    <w:rsid w:val="00840251"/>
    <w:rsid w:val="00840A3B"/>
    <w:rsid w:val="00843D85"/>
    <w:rsid w:val="00844022"/>
    <w:rsid w:val="0084503B"/>
    <w:rsid w:val="00845ACD"/>
    <w:rsid w:val="00845BC0"/>
    <w:rsid w:val="008476CA"/>
    <w:rsid w:val="008508D8"/>
    <w:rsid w:val="00850995"/>
    <w:rsid w:val="00852E92"/>
    <w:rsid w:val="0085368B"/>
    <w:rsid w:val="00853A7D"/>
    <w:rsid w:val="00853F6F"/>
    <w:rsid w:val="00854F4C"/>
    <w:rsid w:val="00854F64"/>
    <w:rsid w:val="00855BBF"/>
    <w:rsid w:val="00856078"/>
    <w:rsid w:val="008609C0"/>
    <w:rsid w:val="00862CF0"/>
    <w:rsid w:val="00863C73"/>
    <w:rsid w:val="00863E4A"/>
    <w:rsid w:val="0086481E"/>
    <w:rsid w:val="008651BD"/>
    <w:rsid w:val="008659E0"/>
    <w:rsid w:val="0086603B"/>
    <w:rsid w:val="00866DB0"/>
    <w:rsid w:val="00871A85"/>
    <w:rsid w:val="00871E40"/>
    <w:rsid w:val="00872B0B"/>
    <w:rsid w:val="0087425C"/>
    <w:rsid w:val="00874B2F"/>
    <w:rsid w:val="00875D75"/>
    <w:rsid w:val="008773B4"/>
    <w:rsid w:val="008809E3"/>
    <w:rsid w:val="00880A10"/>
    <w:rsid w:val="00881157"/>
    <w:rsid w:val="00881A30"/>
    <w:rsid w:val="00882A30"/>
    <w:rsid w:val="00885002"/>
    <w:rsid w:val="008859B5"/>
    <w:rsid w:val="00885AFC"/>
    <w:rsid w:val="00887BBE"/>
    <w:rsid w:val="008900DE"/>
    <w:rsid w:val="008913E0"/>
    <w:rsid w:val="008924A2"/>
    <w:rsid w:val="00892A47"/>
    <w:rsid w:val="00893091"/>
    <w:rsid w:val="00893637"/>
    <w:rsid w:val="00893641"/>
    <w:rsid w:val="00893EE5"/>
    <w:rsid w:val="00894120"/>
    <w:rsid w:val="00895AC3"/>
    <w:rsid w:val="00896834"/>
    <w:rsid w:val="00896B95"/>
    <w:rsid w:val="008A01A5"/>
    <w:rsid w:val="008A7935"/>
    <w:rsid w:val="008B0266"/>
    <w:rsid w:val="008B1767"/>
    <w:rsid w:val="008B1A97"/>
    <w:rsid w:val="008B31EA"/>
    <w:rsid w:val="008B36B0"/>
    <w:rsid w:val="008B3B41"/>
    <w:rsid w:val="008B3BA5"/>
    <w:rsid w:val="008B4A55"/>
    <w:rsid w:val="008B5272"/>
    <w:rsid w:val="008B655E"/>
    <w:rsid w:val="008C214F"/>
    <w:rsid w:val="008C32C2"/>
    <w:rsid w:val="008C3602"/>
    <w:rsid w:val="008C397D"/>
    <w:rsid w:val="008C3AED"/>
    <w:rsid w:val="008C3BF7"/>
    <w:rsid w:val="008C5143"/>
    <w:rsid w:val="008C5AB9"/>
    <w:rsid w:val="008C5F2C"/>
    <w:rsid w:val="008C7342"/>
    <w:rsid w:val="008C76D6"/>
    <w:rsid w:val="008D4008"/>
    <w:rsid w:val="008D4645"/>
    <w:rsid w:val="008D4A01"/>
    <w:rsid w:val="008D7287"/>
    <w:rsid w:val="008E0C7C"/>
    <w:rsid w:val="008E1C3F"/>
    <w:rsid w:val="008E2AA0"/>
    <w:rsid w:val="008E3522"/>
    <w:rsid w:val="008E367A"/>
    <w:rsid w:val="008E7066"/>
    <w:rsid w:val="008E7421"/>
    <w:rsid w:val="008F0698"/>
    <w:rsid w:val="008F0ABA"/>
    <w:rsid w:val="008F14B4"/>
    <w:rsid w:val="008F1837"/>
    <w:rsid w:val="008F2014"/>
    <w:rsid w:val="008F29DA"/>
    <w:rsid w:val="008F3C55"/>
    <w:rsid w:val="008F4A1E"/>
    <w:rsid w:val="008F4FFE"/>
    <w:rsid w:val="008F5B16"/>
    <w:rsid w:val="008F5CBB"/>
    <w:rsid w:val="008F63A8"/>
    <w:rsid w:val="008F6873"/>
    <w:rsid w:val="008F7071"/>
    <w:rsid w:val="008F7528"/>
    <w:rsid w:val="00901097"/>
    <w:rsid w:val="009011BA"/>
    <w:rsid w:val="00901561"/>
    <w:rsid w:val="00902C9B"/>
    <w:rsid w:val="009038C5"/>
    <w:rsid w:val="00903CDF"/>
    <w:rsid w:val="009043A4"/>
    <w:rsid w:val="009056F9"/>
    <w:rsid w:val="0090589C"/>
    <w:rsid w:val="00905F09"/>
    <w:rsid w:val="00906317"/>
    <w:rsid w:val="00907CC9"/>
    <w:rsid w:val="00910789"/>
    <w:rsid w:val="00910AE1"/>
    <w:rsid w:val="00911F65"/>
    <w:rsid w:val="00912B06"/>
    <w:rsid w:val="00913086"/>
    <w:rsid w:val="00913C45"/>
    <w:rsid w:val="00915B4C"/>
    <w:rsid w:val="0091608E"/>
    <w:rsid w:val="009174E1"/>
    <w:rsid w:val="009201CC"/>
    <w:rsid w:val="0092176A"/>
    <w:rsid w:val="0092407E"/>
    <w:rsid w:val="00924400"/>
    <w:rsid w:val="00924E11"/>
    <w:rsid w:val="00924EBB"/>
    <w:rsid w:val="00925216"/>
    <w:rsid w:val="00925C27"/>
    <w:rsid w:val="00926C10"/>
    <w:rsid w:val="009275E2"/>
    <w:rsid w:val="00927FA4"/>
    <w:rsid w:val="0093145A"/>
    <w:rsid w:val="0093240F"/>
    <w:rsid w:val="00932AA7"/>
    <w:rsid w:val="00932DC9"/>
    <w:rsid w:val="00932EFA"/>
    <w:rsid w:val="00933A4D"/>
    <w:rsid w:val="0093439B"/>
    <w:rsid w:val="009343B3"/>
    <w:rsid w:val="00934A34"/>
    <w:rsid w:val="009352C8"/>
    <w:rsid w:val="009357D3"/>
    <w:rsid w:val="009365AA"/>
    <w:rsid w:val="009367AD"/>
    <w:rsid w:val="009404B9"/>
    <w:rsid w:val="00941BB1"/>
    <w:rsid w:val="00941FAA"/>
    <w:rsid w:val="009429DF"/>
    <w:rsid w:val="0094386B"/>
    <w:rsid w:val="0094465D"/>
    <w:rsid w:val="009463F8"/>
    <w:rsid w:val="00946816"/>
    <w:rsid w:val="00946A2C"/>
    <w:rsid w:val="00946C58"/>
    <w:rsid w:val="0095002B"/>
    <w:rsid w:val="00950502"/>
    <w:rsid w:val="009522F7"/>
    <w:rsid w:val="00952DAF"/>
    <w:rsid w:val="00953F9E"/>
    <w:rsid w:val="00954A0A"/>
    <w:rsid w:val="00954B74"/>
    <w:rsid w:val="009551E0"/>
    <w:rsid w:val="0095592F"/>
    <w:rsid w:val="00955EE4"/>
    <w:rsid w:val="009562BC"/>
    <w:rsid w:val="00956377"/>
    <w:rsid w:val="009563DB"/>
    <w:rsid w:val="00957A8C"/>
    <w:rsid w:val="00957E87"/>
    <w:rsid w:val="00957F9F"/>
    <w:rsid w:val="009615D6"/>
    <w:rsid w:val="00962897"/>
    <w:rsid w:val="0096598C"/>
    <w:rsid w:val="00966F1C"/>
    <w:rsid w:val="00970043"/>
    <w:rsid w:val="009708A1"/>
    <w:rsid w:val="00971069"/>
    <w:rsid w:val="00971922"/>
    <w:rsid w:val="00972809"/>
    <w:rsid w:val="00973AF9"/>
    <w:rsid w:val="0097440A"/>
    <w:rsid w:val="0097509C"/>
    <w:rsid w:val="00977368"/>
    <w:rsid w:val="00980192"/>
    <w:rsid w:val="00980985"/>
    <w:rsid w:val="009810F2"/>
    <w:rsid w:val="00982669"/>
    <w:rsid w:val="00983149"/>
    <w:rsid w:val="009845F4"/>
    <w:rsid w:val="009858C8"/>
    <w:rsid w:val="00985A2D"/>
    <w:rsid w:val="00990838"/>
    <w:rsid w:val="00991328"/>
    <w:rsid w:val="00993B2C"/>
    <w:rsid w:val="00993C24"/>
    <w:rsid w:val="00997856"/>
    <w:rsid w:val="009A1A39"/>
    <w:rsid w:val="009A28F4"/>
    <w:rsid w:val="009A2A03"/>
    <w:rsid w:val="009A308D"/>
    <w:rsid w:val="009A3436"/>
    <w:rsid w:val="009A378F"/>
    <w:rsid w:val="009A581F"/>
    <w:rsid w:val="009A58A7"/>
    <w:rsid w:val="009A6D67"/>
    <w:rsid w:val="009A7C7B"/>
    <w:rsid w:val="009A7F5D"/>
    <w:rsid w:val="009B0049"/>
    <w:rsid w:val="009B0438"/>
    <w:rsid w:val="009B0AC5"/>
    <w:rsid w:val="009B18CF"/>
    <w:rsid w:val="009B19F9"/>
    <w:rsid w:val="009B3289"/>
    <w:rsid w:val="009B362B"/>
    <w:rsid w:val="009B48CB"/>
    <w:rsid w:val="009B4E3A"/>
    <w:rsid w:val="009B7A8C"/>
    <w:rsid w:val="009B7E8F"/>
    <w:rsid w:val="009C1707"/>
    <w:rsid w:val="009C1ABC"/>
    <w:rsid w:val="009C1D7F"/>
    <w:rsid w:val="009C3807"/>
    <w:rsid w:val="009C52E7"/>
    <w:rsid w:val="009C5E53"/>
    <w:rsid w:val="009C703F"/>
    <w:rsid w:val="009C7343"/>
    <w:rsid w:val="009D0D0E"/>
    <w:rsid w:val="009D3AA6"/>
    <w:rsid w:val="009D3CB0"/>
    <w:rsid w:val="009D4085"/>
    <w:rsid w:val="009D57AA"/>
    <w:rsid w:val="009D61EF"/>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5046"/>
    <w:rsid w:val="009F50D5"/>
    <w:rsid w:val="009F604F"/>
    <w:rsid w:val="009F6898"/>
    <w:rsid w:val="009F6BC0"/>
    <w:rsid w:val="009F770E"/>
    <w:rsid w:val="00A001A1"/>
    <w:rsid w:val="00A00A2E"/>
    <w:rsid w:val="00A0107E"/>
    <w:rsid w:val="00A019CC"/>
    <w:rsid w:val="00A01CD9"/>
    <w:rsid w:val="00A01E31"/>
    <w:rsid w:val="00A01F51"/>
    <w:rsid w:val="00A026D0"/>
    <w:rsid w:val="00A02E85"/>
    <w:rsid w:val="00A0387E"/>
    <w:rsid w:val="00A042B9"/>
    <w:rsid w:val="00A05FCF"/>
    <w:rsid w:val="00A068C2"/>
    <w:rsid w:val="00A0702F"/>
    <w:rsid w:val="00A07EB6"/>
    <w:rsid w:val="00A1045A"/>
    <w:rsid w:val="00A10B0F"/>
    <w:rsid w:val="00A12479"/>
    <w:rsid w:val="00A133E2"/>
    <w:rsid w:val="00A14A95"/>
    <w:rsid w:val="00A16083"/>
    <w:rsid w:val="00A165EE"/>
    <w:rsid w:val="00A16AAC"/>
    <w:rsid w:val="00A16C6F"/>
    <w:rsid w:val="00A1724C"/>
    <w:rsid w:val="00A17461"/>
    <w:rsid w:val="00A201F8"/>
    <w:rsid w:val="00A20E25"/>
    <w:rsid w:val="00A22B74"/>
    <w:rsid w:val="00A232A5"/>
    <w:rsid w:val="00A23C0D"/>
    <w:rsid w:val="00A23F71"/>
    <w:rsid w:val="00A248C1"/>
    <w:rsid w:val="00A24CBA"/>
    <w:rsid w:val="00A26C83"/>
    <w:rsid w:val="00A27A4F"/>
    <w:rsid w:val="00A3063D"/>
    <w:rsid w:val="00A3199D"/>
    <w:rsid w:val="00A31ED7"/>
    <w:rsid w:val="00A32803"/>
    <w:rsid w:val="00A3487C"/>
    <w:rsid w:val="00A358ED"/>
    <w:rsid w:val="00A36306"/>
    <w:rsid w:val="00A4069E"/>
    <w:rsid w:val="00A40844"/>
    <w:rsid w:val="00A40EA7"/>
    <w:rsid w:val="00A41712"/>
    <w:rsid w:val="00A41F7B"/>
    <w:rsid w:val="00A4238F"/>
    <w:rsid w:val="00A42B67"/>
    <w:rsid w:val="00A42F56"/>
    <w:rsid w:val="00A43603"/>
    <w:rsid w:val="00A43D3C"/>
    <w:rsid w:val="00A43F6D"/>
    <w:rsid w:val="00A4409D"/>
    <w:rsid w:val="00A44101"/>
    <w:rsid w:val="00A44171"/>
    <w:rsid w:val="00A45F44"/>
    <w:rsid w:val="00A474F6"/>
    <w:rsid w:val="00A47A5F"/>
    <w:rsid w:val="00A506E5"/>
    <w:rsid w:val="00A51B84"/>
    <w:rsid w:val="00A529FC"/>
    <w:rsid w:val="00A52E4A"/>
    <w:rsid w:val="00A533DB"/>
    <w:rsid w:val="00A541A6"/>
    <w:rsid w:val="00A57D9F"/>
    <w:rsid w:val="00A60019"/>
    <w:rsid w:val="00A60FE2"/>
    <w:rsid w:val="00A61869"/>
    <w:rsid w:val="00A61AA2"/>
    <w:rsid w:val="00A61D61"/>
    <w:rsid w:val="00A6339E"/>
    <w:rsid w:val="00A634F8"/>
    <w:rsid w:val="00A64349"/>
    <w:rsid w:val="00A64817"/>
    <w:rsid w:val="00A64E1D"/>
    <w:rsid w:val="00A7025F"/>
    <w:rsid w:val="00A70467"/>
    <w:rsid w:val="00A7130E"/>
    <w:rsid w:val="00A71353"/>
    <w:rsid w:val="00A71632"/>
    <w:rsid w:val="00A717A5"/>
    <w:rsid w:val="00A73306"/>
    <w:rsid w:val="00A75ACF"/>
    <w:rsid w:val="00A7792D"/>
    <w:rsid w:val="00A8130E"/>
    <w:rsid w:val="00A81C3E"/>
    <w:rsid w:val="00A82BD4"/>
    <w:rsid w:val="00A82E55"/>
    <w:rsid w:val="00A8599D"/>
    <w:rsid w:val="00A85BA9"/>
    <w:rsid w:val="00A866F1"/>
    <w:rsid w:val="00A91411"/>
    <w:rsid w:val="00A92EDF"/>
    <w:rsid w:val="00A93F1B"/>
    <w:rsid w:val="00A95CFA"/>
    <w:rsid w:val="00A96DE8"/>
    <w:rsid w:val="00A97520"/>
    <w:rsid w:val="00AA0743"/>
    <w:rsid w:val="00AA0FFE"/>
    <w:rsid w:val="00AA14C9"/>
    <w:rsid w:val="00AA25DD"/>
    <w:rsid w:val="00AA27F3"/>
    <w:rsid w:val="00AA3B95"/>
    <w:rsid w:val="00AA3EF8"/>
    <w:rsid w:val="00AA4AD1"/>
    <w:rsid w:val="00AA6130"/>
    <w:rsid w:val="00AA6136"/>
    <w:rsid w:val="00AA7162"/>
    <w:rsid w:val="00AA71DE"/>
    <w:rsid w:val="00AB252A"/>
    <w:rsid w:val="00AB25C3"/>
    <w:rsid w:val="00AB4934"/>
    <w:rsid w:val="00AB4C76"/>
    <w:rsid w:val="00AB6B63"/>
    <w:rsid w:val="00AB7B69"/>
    <w:rsid w:val="00AC09E9"/>
    <w:rsid w:val="00AC0E63"/>
    <w:rsid w:val="00AC10CB"/>
    <w:rsid w:val="00AC194D"/>
    <w:rsid w:val="00AC2242"/>
    <w:rsid w:val="00AC24CA"/>
    <w:rsid w:val="00AC2B78"/>
    <w:rsid w:val="00AC4F68"/>
    <w:rsid w:val="00AC57A8"/>
    <w:rsid w:val="00AC6CC8"/>
    <w:rsid w:val="00AC7AD3"/>
    <w:rsid w:val="00AD079A"/>
    <w:rsid w:val="00AD1197"/>
    <w:rsid w:val="00AD2400"/>
    <w:rsid w:val="00AD27AB"/>
    <w:rsid w:val="00AD4052"/>
    <w:rsid w:val="00AD4F4A"/>
    <w:rsid w:val="00AD59E1"/>
    <w:rsid w:val="00AD630A"/>
    <w:rsid w:val="00AD6E07"/>
    <w:rsid w:val="00AD7D29"/>
    <w:rsid w:val="00AE016D"/>
    <w:rsid w:val="00AE0288"/>
    <w:rsid w:val="00AE7E8E"/>
    <w:rsid w:val="00AF0899"/>
    <w:rsid w:val="00AF1DCE"/>
    <w:rsid w:val="00AF1E5A"/>
    <w:rsid w:val="00AF2921"/>
    <w:rsid w:val="00AF3685"/>
    <w:rsid w:val="00AF5A92"/>
    <w:rsid w:val="00AF5C42"/>
    <w:rsid w:val="00AF71CB"/>
    <w:rsid w:val="00B01457"/>
    <w:rsid w:val="00B02640"/>
    <w:rsid w:val="00B04EBD"/>
    <w:rsid w:val="00B05548"/>
    <w:rsid w:val="00B0572B"/>
    <w:rsid w:val="00B05734"/>
    <w:rsid w:val="00B0636F"/>
    <w:rsid w:val="00B06433"/>
    <w:rsid w:val="00B06571"/>
    <w:rsid w:val="00B06958"/>
    <w:rsid w:val="00B07416"/>
    <w:rsid w:val="00B07E8C"/>
    <w:rsid w:val="00B10A09"/>
    <w:rsid w:val="00B111A4"/>
    <w:rsid w:val="00B14007"/>
    <w:rsid w:val="00B1487A"/>
    <w:rsid w:val="00B15773"/>
    <w:rsid w:val="00B20026"/>
    <w:rsid w:val="00B2156E"/>
    <w:rsid w:val="00B21B73"/>
    <w:rsid w:val="00B22057"/>
    <w:rsid w:val="00B256CD"/>
    <w:rsid w:val="00B2580E"/>
    <w:rsid w:val="00B25997"/>
    <w:rsid w:val="00B25B38"/>
    <w:rsid w:val="00B26C1C"/>
    <w:rsid w:val="00B3089D"/>
    <w:rsid w:val="00B333DC"/>
    <w:rsid w:val="00B3382F"/>
    <w:rsid w:val="00B347A1"/>
    <w:rsid w:val="00B34E09"/>
    <w:rsid w:val="00B34FAA"/>
    <w:rsid w:val="00B35207"/>
    <w:rsid w:val="00B36A70"/>
    <w:rsid w:val="00B37FFB"/>
    <w:rsid w:val="00B4073C"/>
    <w:rsid w:val="00B41889"/>
    <w:rsid w:val="00B429FE"/>
    <w:rsid w:val="00B42DCB"/>
    <w:rsid w:val="00B430B0"/>
    <w:rsid w:val="00B4463A"/>
    <w:rsid w:val="00B450BE"/>
    <w:rsid w:val="00B457CC"/>
    <w:rsid w:val="00B45C4A"/>
    <w:rsid w:val="00B45D58"/>
    <w:rsid w:val="00B45F6B"/>
    <w:rsid w:val="00B46B3E"/>
    <w:rsid w:val="00B517AD"/>
    <w:rsid w:val="00B538C2"/>
    <w:rsid w:val="00B57581"/>
    <w:rsid w:val="00B6252C"/>
    <w:rsid w:val="00B64039"/>
    <w:rsid w:val="00B64C36"/>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32EF"/>
    <w:rsid w:val="00B744E4"/>
    <w:rsid w:val="00B76684"/>
    <w:rsid w:val="00B77A09"/>
    <w:rsid w:val="00B77C3D"/>
    <w:rsid w:val="00B801FA"/>
    <w:rsid w:val="00B81634"/>
    <w:rsid w:val="00B81A71"/>
    <w:rsid w:val="00B81D13"/>
    <w:rsid w:val="00B821F3"/>
    <w:rsid w:val="00B82A9E"/>
    <w:rsid w:val="00B842B5"/>
    <w:rsid w:val="00B858F2"/>
    <w:rsid w:val="00B86CFD"/>
    <w:rsid w:val="00B87276"/>
    <w:rsid w:val="00B90279"/>
    <w:rsid w:val="00B90773"/>
    <w:rsid w:val="00B91913"/>
    <w:rsid w:val="00B9221E"/>
    <w:rsid w:val="00B923D6"/>
    <w:rsid w:val="00B92A51"/>
    <w:rsid w:val="00B93B03"/>
    <w:rsid w:val="00B94201"/>
    <w:rsid w:val="00B94332"/>
    <w:rsid w:val="00B954A8"/>
    <w:rsid w:val="00B95EAE"/>
    <w:rsid w:val="00BA1AB5"/>
    <w:rsid w:val="00BA287E"/>
    <w:rsid w:val="00BA2DDA"/>
    <w:rsid w:val="00BA4098"/>
    <w:rsid w:val="00BA6EB5"/>
    <w:rsid w:val="00BB146E"/>
    <w:rsid w:val="00BB18D8"/>
    <w:rsid w:val="00BB1A19"/>
    <w:rsid w:val="00BB1ADC"/>
    <w:rsid w:val="00BB1E63"/>
    <w:rsid w:val="00BB220B"/>
    <w:rsid w:val="00BB3EE6"/>
    <w:rsid w:val="00BB471D"/>
    <w:rsid w:val="00BB644F"/>
    <w:rsid w:val="00BB6537"/>
    <w:rsid w:val="00BB692F"/>
    <w:rsid w:val="00BB76D0"/>
    <w:rsid w:val="00BB7F93"/>
    <w:rsid w:val="00BC1E74"/>
    <w:rsid w:val="00BC2995"/>
    <w:rsid w:val="00BC498F"/>
    <w:rsid w:val="00BC4E53"/>
    <w:rsid w:val="00BC6270"/>
    <w:rsid w:val="00BD07DD"/>
    <w:rsid w:val="00BD0C19"/>
    <w:rsid w:val="00BD0E8B"/>
    <w:rsid w:val="00BD10C7"/>
    <w:rsid w:val="00BD1128"/>
    <w:rsid w:val="00BD117C"/>
    <w:rsid w:val="00BD1D50"/>
    <w:rsid w:val="00BD1E21"/>
    <w:rsid w:val="00BD4651"/>
    <w:rsid w:val="00BD5283"/>
    <w:rsid w:val="00BD59DB"/>
    <w:rsid w:val="00BD748B"/>
    <w:rsid w:val="00BD768E"/>
    <w:rsid w:val="00BE0766"/>
    <w:rsid w:val="00BE0C9E"/>
    <w:rsid w:val="00BE161B"/>
    <w:rsid w:val="00BE49A8"/>
    <w:rsid w:val="00BE6872"/>
    <w:rsid w:val="00BE70CE"/>
    <w:rsid w:val="00BE7A9F"/>
    <w:rsid w:val="00BE7AAE"/>
    <w:rsid w:val="00BF13F3"/>
    <w:rsid w:val="00BF2083"/>
    <w:rsid w:val="00BF2743"/>
    <w:rsid w:val="00BF30D5"/>
    <w:rsid w:val="00BF3DF4"/>
    <w:rsid w:val="00BF7441"/>
    <w:rsid w:val="00C00307"/>
    <w:rsid w:val="00C00628"/>
    <w:rsid w:val="00C01CBA"/>
    <w:rsid w:val="00C02408"/>
    <w:rsid w:val="00C02B84"/>
    <w:rsid w:val="00C03778"/>
    <w:rsid w:val="00C0382E"/>
    <w:rsid w:val="00C03B1A"/>
    <w:rsid w:val="00C0428B"/>
    <w:rsid w:val="00C04EC5"/>
    <w:rsid w:val="00C04EDD"/>
    <w:rsid w:val="00C050E3"/>
    <w:rsid w:val="00C057DE"/>
    <w:rsid w:val="00C06356"/>
    <w:rsid w:val="00C074D3"/>
    <w:rsid w:val="00C11027"/>
    <w:rsid w:val="00C1123D"/>
    <w:rsid w:val="00C142BB"/>
    <w:rsid w:val="00C15F9B"/>
    <w:rsid w:val="00C1665D"/>
    <w:rsid w:val="00C2100F"/>
    <w:rsid w:val="00C2187B"/>
    <w:rsid w:val="00C22469"/>
    <w:rsid w:val="00C22631"/>
    <w:rsid w:val="00C22686"/>
    <w:rsid w:val="00C22EF0"/>
    <w:rsid w:val="00C2393F"/>
    <w:rsid w:val="00C246BA"/>
    <w:rsid w:val="00C24CC2"/>
    <w:rsid w:val="00C25645"/>
    <w:rsid w:val="00C26B22"/>
    <w:rsid w:val="00C27D0E"/>
    <w:rsid w:val="00C30531"/>
    <w:rsid w:val="00C306B9"/>
    <w:rsid w:val="00C30C46"/>
    <w:rsid w:val="00C310F5"/>
    <w:rsid w:val="00C311F1"/>
    <w:rsid w:val="00C31B14"/>
    <w:rsid w:val="00C31FED"/>
    <w:rsid w:val="00C4016B"/>
    <w:rsid w:val="00C41E93"/>
    <w:rsid w:val="00C43231"/>
    <w:rsid w:val="00C455A8"/>
    <w:rsid w:val="00C461FA"/>
    <w:rsid w:val="00C46449"/>
    <w:rsid w:val="00C50C94"/>
    <w:rsid w:val="00C512F9"/>
    <w:rsid w:val="00C51A18"/>
    <w:rsid w:val="00C51B76"/>
    <w:rsid w:val="00C5299B"/>
    <w:rsid w:val="00C52FBB"/>
    <w:rsid w:val="00C55955"/>
    <w:rsid w:val="00C55D37"/>
    <w:rsid w:val="00C55F4E"/>
    <w:rsid w:val="00C57F33"/>
    <w:rsid w:val="00C60FB6"/>
    <w:rsid w:val="00C627DB"/>
    <w:rsid w:val="00C64846"/>
    <w:rsid w:val="00C65BFF"/>
    <w:rsid w:val="00C66966"/>
    <w:rsid w:val="00C66EBF"/>
    <w:rsid w:val="00C67CD2"/>
    <w:rsid w:val="00C67F39"/>
    <w:rsid w:val="00C70B0F"/>
    <w:rsid w:val="00C716CE"/>
    <w:rsid w:val="00C719BD"/>
    <w:rsid w:val="00C72170"/>
    <w:rsid w:val="00C73C17"/>
    <w:rsid w:val="00C74E65"/>
    <w:rsid w:val="00C76053"/>
    <w:rsid w:val="00C77760"/>
    <w:rsid w:val="00C80184"/>
    <w:rsid w:val="00C8069F"/>
    <w:rsid w:val="00C80D77"/>
    <w:rsid w:val="00C82DAB"/>
    <w:rsid w:val="00C851EA"/>
    <w:rsid w:val="00C85200"/>
    <w:rsid w:val="00C85B20"/>
    <w:rsid w:val="00C860DE"/>
    <w:rsid w:val="00C87F65"/>
    <w:rsid w:val="00C91732"/>
    <w:rsid w:val="00C9173B"/>
    <w:rsid w:val="00C917CD"/>
    <w:rsid w:val="00C9330E"/>
    <w:rsid w:val="00C95A40"/>
    <w:rsid w:val="00C96450"/>
    <w:rsid w:val="00CA04D8"/>
    <w:rsid w:val="00CA0F2A"/>
    <w:rsid w:val="00CA1DEE"/>
    <w:rsid w:val="00CA2F9B"/>
    <w:rsid w:val="00CA3300"/>
    <w:rsid w:val="00CA4842"/>
    <w:rsid w:val="00CA488D"/>
    <w:rsid w:val="00CA4AC3"/>
    <w:rsid w:val="00CA51BA"/>
    <w:rsid w:val="00CA55A8"/>
    <w:rsid w:val="00CA5DC7"/>
    <w:rsid w:val="00CA60FB"/>
    <w:rsid w:val="00CA643A"/>
    <w:rsid w:val="00CA6599"/>
    <w:rsid w:val="00CA68B3"/>
    <w:rsid w:val="00CA73DA"/>
    <w:rsid w:val="00CA7640"/>
    <w:rsid w:val="00CB030D"/>
    <w:rsid w:val="00CB08A2"/>
    <w:rsid w:val="00CB1EBE"/>
    <w:rsid w:val="00CB2D67"/>
    <w:rsid w:val="00CB51FB"/>
    <w:rsid w:val="00CB54FF"/>
    <w:rsid w:val="00CB58E8"/>
    <w:rsid w:val="00CB62E9"/>
    <w:rsid w:val="00CB71E0"/>
    <w:rsid w:val="00CB7BFD"/>
    <w:rsid w:val="00CC0150"/>
    <w:rsid w:val="00CC0545"/>
    <w:rsid w:val="00CC1E32"/>
    <w:rsid w:val="00CC2A3A"/>
    <w:rsid w:val="00CC39BD"/>
    <w:rsid w:val="00CC4930"/>
    <w:rsid w:val="00CC4A9D"/>
    <w:rsid w:val="00CC5E3C"/>
    <w:rsid w:val="00CC6C21"/>
    <w:rsid w:val="00CC77CC"/>
    <w:rsid w:val="00CD1E5C"/>
    <w:rsid w:val="00CD2D4F"/>
    <w:rsid w:val="00CD4824"/>
    <w:rsid w:val="00CD49D6"/>
    <w:rsid w:val="00CD4A64"/>
    <w:rsid w:val="00CD53AA"/>
    <w:rsid w:val="00CD552C"/>
    <w:rsid w:val="00CD7640"/>
    <w:rsid w:val="00CE1DE2"/>
    <w:rsid w:val="00CE2C6F"/>
    <w:rsid w:val="00CE387D"/>
    <w:rsid w:val="00CE40BB"/>
    <w:rsid w:val="00CE424B"/>
    <w:rsid w:val="00CE569D"/>
    <w:rsid w:val="00CE5991"/>
    <w:rsid w:val="00CF06D8"/>
    <w:rsid w:val="00CF0818"/>
    <w:rsid w:val="00CF151F"/>
    <w:rsid w:val="00CF1C1B"/>
    <w:rsid w:val="00CF2268"/>
    <w:rsid w:val="00CF28C7"/>
    <w:rsid w:val="00CF2DFB"/>
    <w:rsid w:val="00CF3310"/>
    <w:rsid w:val="00CF692C"/>
    <w:rsid w:val="00CF6E55"/>
    <w:rsid w:val="00CF7750"/>
    <w:rsid w:val="00CF79FB"/>
    <w:rsid w:val="00CF7A6D"/>
    <w:rsid w:val="00CF7D47"/>
    <w:rsid w:val="00D01084"/>
    <w:rsid w:val="00D01667"/>
    <w:rsid w:val="00D02EDD"/>
    <w:rsid w:val="00D03E33"/>
    <w:rsid w:val="00D05C8D"/>
    <w:rsid w:val="00D0685A"/>
    <w:rsid w:val="00D07603"/>
    <w:rsid w:val="00D07BCD"/>
    <w:rsid w:val="00D1109A"/>
    <w:rsid w:val="00D116FB"/>
    <w:rsid w:val="00D12038"/>
    <w:rsid w:val="00D12FCE"/>
    <w:rsid w:val="00D1373A"/>
    <w:rsid w:val="00D13939"/>
    <w:rsid w:val="00D13E17"/>
    <w:rsid w:val="00D14759"/>
    <w:rsid w:val="00D157DD"/>
    <w:rsid w:val="00D16EA4"/>
    <w:rsid w:val="00D205F6"/>
    <w:rsid w:val="00D22E6E"/>
    <w:rsid w:val="00D25F61"/>
    <w:rsid w:val="00D2668D"/>
    <w:rsid w:val="00D27208"/>
    <w:rsid w:val="00D27E1D"/>
    <w:rsid w:val="00D3006E"/>
    <w:rsid w:val="00D31658"/>
    <w:rsid w:val="00D31C22"/>
    <w:rsid w:val="00D31CD6"/>
    <w:rsid w:val="00D32F21"/>
    <w:rsid w:val="00D33B34"/>
    <w:rsid w:val="00D34255"/>
    <w:rsid w:val="00D348B2"/>
    <w:rsid w:val="00D34B29"/>
    <w:rsid w:val="00D34C75"/>
    <w:rsid w:val="00D34CDB"/>
    <w:rsid w:val="00D35DB1"/>
    <w:rsid w:val="00D40056"/>
    <w:rsid w:val="00D40A74"/>
    <w:rsid w:val="00D40EAD"/>
    <w:rsid w:val="00D41119"/>
    <w:rsid w:val="00D41B30"/>
    <w:rsid w:val="00D42513"/>
    <w:rsid w:val="00D4335E"/>
    <w:rsid w:val="00D4443C"/>
    <w:rsid w:val="00D45430"/>
    <w:rsid w:val="00D47191"/>
    <w:rsid w:val="00D5014A"/>
    <w:rsid w:val="00D51115"/>
    <w:rsid w:val="00D55839"/>
    <w:rsid w:val="00D55C9D"/>
    <w:rsid w:val="00D57CDE"/>
    <w:rsid w:val="00D604E1"/>
    <w:rsid w:val="00D60D6C"/>
    <w:rsid w:val="00D60D7C"/>
    <w:rsid w:val="00D616FC"/>
    <w:rsid w:val="00D63021"/>
    <w:rsid w:val="00D630ED"/>
    <w:rsid w:val="00D65F47"/>
    <w:rsid w:val="00D66D89"/>
    <w:rsid w:val="00D700FC"/>
    <w:rsid w:val="00D704CD"/>
    <w:rsid w:val="00D7067D"/>
    <w:rsid w:val="00D71551"/>
    <w:rsid w:val="00D7155D"/>
    <w:rsid w:val="00D71BC0"/>
    <w:rsid w:val="00D740B0"/>
    <w:rsid w:val="00D74321"/>
    <w:rsid w:val="00D74496"/>
    <w:rsid w:val="00D74855"/>
    <w:rsid w:val="00D75536"/>
    <w:rsid w:val="00D7626C"/>
    <w:rsid w:val="00D762A2"/>
    <w:rsid w:val="00D808C0"/>
    <w:rsid w:val="00D81296"/>
    <w:rsid w:val="00D81E6E"/>
    <w:rsid w:val="00D823F6"/>
    <w:rsid w:val="00D82C47"/>
    <w:rsid w:val="00D838DB"/>
    <w:rsid w:val="00D84F9D"/>
    <w:rsid w:val="00D85BC1"/>
    <w:rsid w:val="00D85CDB"/>
    <w:rsid w:val="00D861AF"/>
    <w:rsid w:val="00D86669"/>
    <w:rsid w:val="00D86F5C"/>
    <w:rsid w:val="00D918DA"/>
    <w:rsid w:val="00D93444"/>
    <w:rsid w:val="00D93E2D"/>
    <w:rsid w:val="00D95F7E"/>
    <w:rsid w:val="00D96169"/>
    <w:rsid w:val="00D96719"/>
    <w:rsid w:val="00D96B2A"/>
    <w:rsid w:val="00DA056E"/>
    <w:rsid w:val="00DA0CB2"/>
    <w:rsid w:val="00DA1F25"/>
    <w:rsid w:val="00DA22BE"/>
    <w:rsid w:val="00DA40B8"/>
    <w:rsid w:val="00DA4487"/>
    <w:rsid w:val="00DA4E45"/>
    <w:rsid w:val="00DA5473"/>
    <w:rsid w:val="00DA5BBD"/>
    <w:rsid w:val="00DA5BCE"/>
    <w:rsid w:val="00DA70AE"/>
    <w:rsid w:val="00DA7D70"/>
    <w:rsid w:val="00DA7DA7"/>
    <w:rsid w:val="00DB004F"/>
    <w:rsid w:val="00DB052F"/>
    <w:rsid w:val="00DB6DB2"/>
    <w:rsid w:val="00DB7351"/>
    <w:rsid w:val="00DB7F86"/>
    <w:rsid w:val="00DC0CD9"/>
    <w:rsid w:val="00DC1C0E"/>
    <w:rsid w:val="00DC1C72"/>
    <w:rsid w:val="00DC2545"/>
    <w:rsid w:val="00DC258D"/>
    <w:rsid w:val="00DC35D1"/>
    <w:rsid w:val="00DC461B"/>
    <w:rsid w:val="00DC5397"/>
    <w:rsid w:val="00DC6844"/>
    <w:rsid w:val="00DC688A"/>
    <w:rsid w:val="00DC68AC"/>
    <w:rsid w:val="00DC7BD3"/>
    <w:rsid w:val="00DD0889"/>
    <w:rsid w:val="00DD324A"/>
    <w:rsid w:val="00DD3500"/>
    <w:rsid w:val="00DD3DAA"/>
    <w:rsid w:val="00DD46EE"/>
    <w:rsid w:val="00DD5122"/>
    <w:rsid w:val="00DD53F5"/>
    <w:rsid w:val="00DD6502"/>
    <w:rsid w:val="00DD738A"/>
    <w:rsid w:val="00DE0FB6"/>
    <w:rsid w:val="00DE14DF"/>
    <w:rsid w:val="00DE1A91"/>
    <w:rsid w:val="00DE2628"/>
    <w:rsid w:val="00DE55C5"/>
    <w:rsid w:val="00DE6AC6"/>
    <w:rsid w:val="00DE714F"/>
    <w:rsid w:val="00DF05D9"/>
    <w:rsid w:val="00DF11B9"/>
    <w:rsid w:val="00DF3A74"/>
    <w:rsid w:val="00DF432F"/>
    <w:rsid w:val="00DF4F8B"/>
    <w:rsid w:val="00DF537F"/>
    <w:rsid w:val="00DF5D4B"/>
    <w:rsid w:val="00DF682A"/>
    <w:rsid w:val="00DF7478"/>
    <w:rsid w:val="00E00039"/>
    <w:rsid w:val="00E0161B"/>
    <w:rsid w:val="00E018BC"/>
    <w:rsid w:val="00E037FC"/>
    <w:rsid w:val="00E03879"/>
    <w:rsid w:val="00E044D2"/>
    <w:rsid w:val="00E05A89"/>
    <w:rsid w:val="00E06D98"/>
    <w:rsid w:val="00E072AD"/>
    <w:rsid w:val="00E100AC"/>
    <w:rsid w:val="00E1032E"/>
    <w:rsid w:val="00E123A8"/>
    <w:rsid w:val="00E13261"/>
    <w:rsid w:val="00E13588"/>
    <w:rsid w:val="00E1429A"/>
    <w:rsid w:val="00E144B5"/>
    <w:rsid w:val="00E145D4"/>
    <w:rsid w:val="00E15015"/>
    <w:rsid w:val="00E1508F"/>
    <w:rsid w:val="00E15F6A"/>
    <w:rsid w:val="00E15F7A"/>
    <w:rsid w:val="00E1672B"/>
    <w:rsid w:val="00E20CDA"/>
    <w:rsid w:val="00E21BB9"/>
    <w:rsid w:val="00E21E85"/>
    <w:rsid w:val="00E22344"/>
    <w:rsid w:val="00E23E90"/>
    <w:rsid w:val="00E24755"/>
    <w:rsid w:val="00E24F3E"/>
    <w:rsid w:val="00E2566B"/>
    <w:rsid w:val="00E25E4D"/>
    <w:rsid w:val="00E25E93"/>
    <w:rsid w:val="00E2604A"/>
    <w:rsid w:val="00E2784B"/>
    <w:rsid w:val="00E27C05"/>
    <w:rsid w:val="00E31045"/>
    <w:rsid w:val="00E3171C"/>
    <w:rsid w:val="00E33BE9"/>
    <w:rsid w:val="00E33F33"/>
    <w:rsid w:val="00E3451D"/>
    <w:rsid w:val="00E35751"/>
    <w:rsid w:val="00E37592"/>
    <w:rsid w:val="00E41630"/>
    <w:rsid w:val="00E41817"/>
    <w:rsid w:val="00E42841"/>
    <w:rsid w:val="00E42C3E"/>
    <w:rsid w:val="00E457F1"/>
    <w:rsid w:val="00E473DA"/>
    <w:rsid w:val="00E47AE7"/>
    <w:rsid w:val="00E51A28"/>
    <w:rsid w:val="00E5374F"/>
    <w:rsid w:val="00E5400D"/>
    <w:rsid w:val="00E550F1"/>
    <w:rsid w:val="00E554CD"/>
    <w:rsid w:val="00E55F16"/>
    <w:rsid w:val="00E55FBF"/>
    <w:rsid w:val="00E5645A"/>
    <w:rsid w:val="00E56BB1"/>
    <w:rsid w:val="00E57666"/>
    <w:rsid w:val="00E608FB"/>
    <w:rsid w:val="00E609DE"/>
    <w:rsid w:val="00E62181"/>
    <w:rsid w:val="00E62CF1"/>
    <w:rsid w:val="00E62FAB"/>
    <w:rsid w:val="00E63B8E"/>
    <w:rsid w:val="00E63BF1"/>
    <w:rsid w:val="00E64CE0"/>
    <w:rsid w:val="00E64E2A"/>
    <w:rsid w:val="00E65810"/>
    <w:rsid w:val="00E66AD3"/>
    <w:rsid w:val="00E66F26"/>
    <w:rsid w:val="00E670E7"/>
    <w:rsid w:val="00E67246"/>
    <w:rsid w:val="00E67B41"/>
    <w:rsid w:val="00E7070C"/>
    <w:rsid w:val="00E71BEA"/>
    <w:rsid w:val="00E725E1"/>
    <w:rsid w:val="00E72793"/>
    <w:rsid w:val="00E74367"/>
    <w:rsid w:val="00E749D1"/>
    <w:rsid w:val="00E750CA"/>
    <w:rsid w:val="00E750FE"/>
    <w:rsid w:val="00E75DAB"/>
    <w:rsid w:val="00E76C48"/>
    <w:rsid w:val="00E77BAE"/>
    <w:rsid w:val="00E804D8"/>
    <w:rsid w:val="00E8056E"/>
    <w:rsid w:val="00E8176F"/>
    <w:rsid w:val="00E81F73"/>
    <w:rsid w:val="00E8273E"/>
    <w:rsid w:val="00E84FB5"/>
    <w:rsid w:val="00E859FF"/>
    <w:rsid w:val="00E8609A"/>
    <w:rsid w:val="00E87390"/>
    <w:rsid w:val="00E90124"/>
    <w:rsid w:val="00E9122F"/>
    <w:rsid w:val="00E91AE5"/>
    <w:rsid w:val="00E93657"/>
    <w:rsid w:val="00E9733D"/>
    <w:rsid w:val="00EA080C"/>
    <w:rsid w:val="00EA0F13"/>
    <w:rsid w:val="00EA18AD"/>
    <w:rsid w:val="00EA22F2"/>
    <w:rsid w:val="00EA2351"/>
    <w:rsid w:val="00EA2F04"/>
    <w:rsid w:val="00EA316B"/>
    <w:rsid w:val="00EA486A"/>
    <w:rsid w:val="00EA4EC1"/>
    <w:rsid w:val="00EA4F50"/>
    <w:rsid w:val="00EA740D"/>
    <w:rsid w:val="00EA7BCC"/>
    <w:rsid w:val="00EA7E4B"/>
    <w:rsid w:val="00EB0C75"/>
    <w:rsid w:val="00EB1D0B"/>
    <w:rsid w:val="00EB1D3D"/>
    <w:rsid w:val="00EB1F35"/>
    <w:rsid w:val="00EB22B2"/>
    <w:rsid w:val="00EB2FD5"/>
    <w:rsid w:val="00EB4707"/>
    <w:rsid w:val="00EB4C6B"/>
    <w:rsid w:val="00EB6C7E"/>
    <w:rsid w:val="00EC2BCA"/>
    <w:rsid w:val="00EC44BD"/>
    <w:rsid w:val="00EC6A10"/>
    <w:rsid w:val="00ED1CED"/>
    <w:rsid w:val="00ED2A6B"/>
    <w:rsid w:val="00ED3089"/>
    <w:rsid w:val="00ED3236"/>
    <w:rsid w:val="00ED3ACC"/>
    <w:rsid w:val="00ED4AD5"/>
    <w:rsid w:val="00ED56F8"/>
    <w:rsid w:val="00ED6875"/>
    <w:rsid w:val="00ED6F50"/>
    <w:rsid w:val="00EE0F6B"/>
    <w:rsid w:val="00EE2565"/>
    <w:rsid w:val="00EE33B1"/>
    <w:rsid w:val="00EE509A"/>
    <w:rsid w:val="00EE6A18"/>
    <w:rsid w:val="00EE6FCC"/>
    <w:rsid w:val="00EE7CC7"/>
    <w:rsid w:val="00EF13E0"/>
    <w:rsid w:val="00EF2415"/>
    <w:rsid w:val="00EF2B54"/>
    <w:rsid w:val="00EF2D2A"/>
    <w:rsid w:val="00EF2E67"/>
    <w:rsid w:val="00EF3DA2"/>
    <w:rsid w:val="00EF45FB"/>
    <w:rsid w:val="00EF493B"/>
    <w:rsid w:val="00EF5FA8"/>
    <w:rsid w:val="00EF647B"/>
    <w:rsid w:val="00EF770E"/>
    <w:rsid w:val="00EF7D99"/>
    <w:rsid w:val="00EF7F30"/>
    <w:rsid w:val="00F0084B"/>
    <w:rsid w:val="00F011C2"/>
    <w:rsid w:val="00F02436"/>
    <w:rsid w:val="00F03781"/>
    <w:rsid w:val="00F03B53"/>
    <w:rsid w:val="00F05282"/>
    <w:rsid w:val="00F05E79"/>
    <w:rsid w:val="00F06F0B"/>
    <w:rsid w:val="00F071BB"/>
    <w:rsid w:val="00F109C2"/>
    <w:rsid w:val="00F10CDB"/>
    <w:rsid w:val="00F10DBD"/>
    <w:rsid w:val="00F137BB"/>
    <w:rsid w:val="00F139B4"/>
    <w:rsid w:val="00F14031"/>
    <w:rsid w:val="00F14B39"/>
    <w:rsid w:val="00F14F72"/>
    <w:rsid w:val="00F16606"/>
    <w:rsid w:val="00F167FF"/>
    <w:rsid w:val="00F16BF6"/>
    <w:rsid w:val="00F262BA"/>
    <w:rsid w:val="00F26C7D"/>
    <w:rsid w:val="00F26CAF"/>
    <w:rsid w:val="00F272B2"/>
    <w:rsid w:val="00F27D98"/>
    <w:rsid w:val="00F305D7"/>
    <w:rsid w:val="00F30EB3"/>
    <w:rsid w:val="00F31737"/>
    <w:rsid w:val="00F31771"/>
    <w:rsid w:val="00F318FE"/>
    <w:rsid w:val="00F34BF4"/>
    <w:rsid w:val="00F35EE9"/>
    <w:rsid w:val="00F3723D"/>
    <w:rsid w:val="00F41403"/>
    <w:rsid w:val="00F42027"/>
    <w:rsid w:val="00F438DD"/>
    <w:rsid w:val="00F45B4D"/>
    <w:rsid w:val="00F45DB6"/>
    <w:rsid w:val="00F45F65"/>
    <w:rsid w:val="00F463A7"/>
    <w:rsid w:val="00F529AB"/>
    <w:rsid w:val="00F5384F"/>
    <w:rsid w:val="00F54AFD"/>
    <w:rsid w:val="00F54B27"/>
    <w:rsid w:val="00F57A55"/>
    <w:rsid w:val="00F57CB6"/>
    <w:rsid w:val="00F60F00"/>
    <w:rsid w:val="00F62006"/>
    <w:rsid w:val="00F640D7"/>
    <w:rsid w:val="00F6528F"/>
    <w:rsid w:val="00F66C72"/>
    <w:rsid w:val="00F66FFF"/>
    <w:rsid w:val="00F675FF"/>
    <w:rsid w:val="00F7060F"/>
    <w:rsid w:val="00F70F81"/>
    <w:rsid w:val="00F74368"/>
    <w:rsid w:val="00F76D43"/>
    <w:rsid w:val="00F77319"/>
    <w:rsid w:val="00F77628"/>
    <w:rsid w:val="00F80BD5"/>
    <w:rsid w:val="00F80D66"/>
    <w:rsid w:val="00F80EE7"/>
    <w:rsid w:val="00F81B8F"/>
    <w:rsid w:val="00F81DFD"/>
    <w:rsid w:val="00F82537"/>
    <w:rsid w:val="00F83C45"/>
    <w:rsid w:val="00F83CA5"/>
    <w:rsid w:val="00F8414B"/>
    <w:rsid w:val="00F84379"/>
    <w:rsid w:val="00F849EE"/>
    <w:rsid w:val="00F85EC8"/>
    <w:rsid w:val="00F86337"/>
    <w:rsid w:val="00F87324"/>
    <w:rsid w:val="00F90F30"/>
    <w:rsid w:val="00F928C0"/>
    <w:rsid w:val="00F92980"/>
    <w:rsid w:val="00F93922"/>
    <w:rsid w:val="00F95994"/>
    <w:rsid w:val="00F962AA"/>
    <w:rsid w:val="00F96607"/>
    <w:rsid w:val="00FA05D4"/>
    <w:rsid w:val="00FA0851"/>
    <w:rsid w:val="00FA0B3D"/>
    <w:rsid w:val="00FA0FE3"/>
    <w:rsid w:val="00FA1D4C"/>
    <w:rsid w:val="00FA2A5F"/>
    <w:rsid w:val="00FA4C81"/>
    <w:rsid w:val="00FA6C05"/>
    <w:rsid w:val="00FB28DA"/>
    <w:rsid w:val="00FB3ADF"/>
    <w:rsid w:val="00FB3F0D"/>
    <w:rsid w:val="00FB45E4"/>
    <w:rsid w:val="00FB4ABE"/>
    <w:rsid w:val="00FB78FB"/>
    <w:rsid w:val="00FB7D4B"/>
    <w:rsid w:val="00FB7D58"/>
    <w:rsid w:val="00FC1973"/>
    <w:rsid w:val="00FC2AE8"/>
    <w:rsid w:val="00FC353C"/>
    <w:rsid w:val="00FC4110"/>
    <w:rsid w:val="00FC45EC"/>
    <w:rsid w:val="00FC56E0"/>
    <w:rsid w:val="00FC5D35"/>
    <w:rsid w:val="00FC5F97"/>
    <w:rsid w:val="00FC7FC5"/>
    <w:rsid w:val="00FD00E6"/>
    <w:rsid w:val="00FD02A1"/>
    <w:rsid w:val="00FD0F98"/>
    <w:rsid w:val="00FD16B1"/>
    <w:rsid w:val="00FD3140"/>
    <w:rsid w:val="00FD346C"/>
    <w:rsid w:val="00FD4FC3"/>
    <w:rsid w:val="00FD5E15"/>
    <w:rsid w:val="00FD6448"/>
    <w:rsid w:val="00FE107E"/>
    <w:rsid w:val="00FE20D5"/>
    <w:rsid w:val="00FE416D"/>
    <w:rsid w:val="00FE4A05"/>
    <w:rsid w:val="00FE5ED9"/>
    <w:rsid w:val="00FE602F"/>
    <w:rsid w:val="00FE76D8"/>
    <w:rsid w:val="00FF1C05"/>
    <w:rsid w:val="00FF287E"/>
    <w:rsid w:val="00FF31BE"/>
    <w:rsid w:val="00FF32AB"/>
    <w:rsid w:val="00FF3738"/>
    <w:rsid w:val="00FF38FC"/>
    <w:rsid w:val="00FF3D06"/>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CAE813F0-461C-4120-8580-7197889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uiPriority w:val="59"/>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891A-64A4-4755-9B6A-6667C1C4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19</Pages>
  <Words>5536</Words>
  <Characters>30449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35914</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SFINANZAS</dc:creator>
  <cp:keywords/>
  <dc:description/>
  <cp:lastModifiedBy>Sandra.Mota</cp:lastModifiedBy>
  <cp:revision>47</cp:revision>
  <cp:lastPrinted>2020-01-28T16:33:00Z</cp:lastPrinted>
  <dcterms:created xsi:type="dcterms:W3CDTF">2020-01-10T20:02:00Z</dcterms:created>
  <dcterms:modified xsi:type="dcterms:W3CDTF">2020-01-28T23:39:00Z</dcterms:modified>
</cp:coreProperties>
</file>