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FA901" w14:textId="77777777" w:rsidR="00D45EE5" w:rsidRPr="00797CB2" w:rsidRDefault="00AA5E0C">
      <w:pPr>
        <w:pStyle w:val="Encabezado"/>
        <w:tabs>
          <w:tab w:val="left" w:pos="2520"/>
        </w:tabs>
        <w:spacing w:after="160"/>
        <w:ind w:right="4"/>
        <w:contextualSpacing/>
        <w:jc w:val="right"/>
        <w:rPr>
          <w:rFonts w:ascii="Arial" w:hAnsi="Arial" w:cs="Arial"/>
          <w:b/>
          <w:smallCaps/>
        </w:rPr>
      </w:pPr>
      <w:r w:rsidRPr="00797CB2">
        <w:rPr>
          <w:rFonts w:ascii="Arial" w:hAnsi="Arial" w:cs="Arial"/>
          <w:b/>
          <w:smallCaps/>
          <w:color w:val="000000" w:themeColor="text1"/>
        </w:rPr>
        <w:t>Dirección de Estado Abierto, Estudios y Evaluación</w:t>
      </w:r>
    </w:p>
    <w:p w14:paraId="7B9358C3" w14:textId="6B26A050" w:rsidR="00D45EE5" w:rsidRPr="00CC0A08" w:rsidRDefault="00AA5E0C">
      <w:pPr>
        <w:spacing w:before="120"/>
        <w:ind w:right="6"/>
        <w:jc w:val="right"/>
        <w:rPr>
          <w:rFonts w:ascii="Arial Narrow" w:hAnsi="Arial Narrow" w:cs="Arial"/>
          <w:sz w:val="22"/>
          <w:szCs w:val="22"/>
        </w:rPr>
      </w:pPr>
      <w:r w:rsidRPr="00CC0A08">
        <w:rPr>
          <w:rFonts w:ascii="Arial Narrow" w:hAnsi="Arial Narrow" w:cs="Arial"/>
          <w:sz w:val="22"/>
          <w:szCs w:val="22"/>
        </w:rPr>
        <w:t xml:space="preserve">Ciudad de México, </w:t>
      </w:r>
      <w:r w:rsidR="001071C0" w:rsidRPr="00CC0A08">
        <w:rPr>
          <w:rFonts w:ascii="Arial Narrow" w:hAnsi="Arial Narrow" w:cs="Arial"/>
          <w:sz w:val="22"/>
          <w:szCs w:val="22"/>
        </w:rPr>
        <w:t>30</w:t>
      </w:r>
      <w:r w:rsidRPr="00CC0A08">
        <w:rPr>
          <w:rFonts w:ascii="Arial Narrow" w:hAnsi="Arial Narrow" w:cs="Arial"/>
          <w:sz w:val="22"/>
          <w:szCs w:val="22"/>
        </w:rPr>
        <w:t xml:space="preserve"> de </w:t>
      </w:r>
      <w:r w:rsidR="00860AF1" w:rsidRPr="00CC0A08">
        <w:rPr>
          <w:rFonts w:ascii="Arial Narrow" w:hAnsi="Arial Narrow" w:cs="Arial"/>
          <w:sz w:val="22"/>
          <w:szCs w:val="22"/>
        </w:rPr>
        <w:t>abril</w:t>
      </w:r>
      <w:r w:rsidRPr="00CC0A08">
        <w:rPr>
          <w:rFonts w:ascii="Arial Narrow" w:hAnsi="Arial Narrow" w:cs="Arial"/>
          <w:sz w:val="22"/>
          <w:szCs w:val="22"/>
        </w:rPr>
        <w:t xml:space="preserve"> de 2020</w:t>
      </w:r>
    </w:p>
    <w:p w14:paraId="5EC12307" w14:textId="77777777" w:rsidR="00D45EE5" w:rsidRPr="00CC0A08" w:rsidRDefault="00D45EE5">
      <w:pPr>
        <w:jc w:val="both"/>
        <w:rPr>
          <w:rFonts w:ascii="Arial Narrow" w:eastAsia="Arial" w:hAnsi="Arial Narrow" w:cs="Arial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9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85"/>
        <w:gridCol w:w="7956"/>
      </w:tblGrid>
      <w:tr w:rsidR="00D45EE5" w:rsidRPr="001071C0" w14:paraId="1D7ED3F5" w14:textId="77777777" w:rsidTr="00CC0A08">
        <w:trPr>
          <w:trHeight w:val="413"/>
        </w:trPr>
        <w:tc>
          <w:tcPr>
            <w:tcW w:w="9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69BCDA" w14:textId="77777777" w:rsidR="00D45EE5" w:rsidRPr="001071C0" w:rsidRDefault="00AA5E0C" w:rsidP="000F1028">
            <w:pPr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bookmarkStart w:id="0" w:name="_heading=h.j0f27mkibakt"/>
            <w:bookmarkStart w:id="1" w:name="_heading=h.2fwazc2qb3nq"/>
            <w:bookmarkEnd w:id="0"/>
            <w:bookmarkEnd w:id="1"/>
            <w:r w:rsidRPr="001071C0">
              <w:rPr>
                <w:rFonts w:ascii="Arial Narrow" w:eastAsia="Arial" w:hAnsi="Arial Narrow" w:cs="Arial"/>
                <w:b/>
                <w:sz w:val="22"/>
                <w:szCs w:val="22"/>
              </w:rPr>
              <w:t>Conferencia de Prensa vespertina COVID-19 Secretaría de Salud del Gobierno Federal</w:t>
            </w:r>
          </w:p>
        </w:tc>
      </w:tr>
      <w:tr w:rsidR="00157E6E" w:rsidRPr="001071C0" w14:paraId="340190AF" w14:textId="77777777" w:rsidTr="00CC0A08">
        <w:trPr>
          <w:trHeight w:val="445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32E6" w14:textId="77777777" w:rsidR="00D45EE5" w:rsidRPr="001071C0" w:rsidRDefault="00AA5E0C" w:rsidP="000F1028">
            <w:pPr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1071C0">
              <w:rPr>
                <w:rFonts w:ascii="Arial Narrow" w:eastAsia="Arial" w:hAnsi="Arial Narrow" w:cs="Arial"/>
                <w:b/>
                <w:sz w:val="22"/>
                <w:szCs w:val="22"/>
              </w:rPr>
              <w:t>Fecha: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B73AE" w14:textId="33A27E24" w:rsidR="00D45EE5" w:rsidRPr="001071C0" w:rsidRDefault="001071C0" w:rsidP="000F102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30 </w:t>
            </w:r>
            <w:r w:rsidR="00AA5E0C" w:rsidRPr="001071C0">
              <w:rPr>
                <w:rFonts w:ascii="Arial Narrow" w:eastAsia="Arial" w:hAnsi="Arial Narrow" w:cs="Arial"/>
                <w:sz w:val="22"/>
                <w:szCs w:val="22"/>
              </w:rPr>
              <w:t xml:space="preserve">de </w:t>
            </w:r>
            <w:r w:rsidR="00D21271" w:rsidRPr="001071C0">
              <w:rPr>
                <w:rFonts w:ascii="Arial Narrow" w:eastAsia="Arial" w:hAnsi="Arial Narrow" w:cs="Arial"/>
                <w:sz w:val="22"/>
                <w:szCs w:val="22"/>
              </w:rPr>
              <w:t>abril</w:t>
            </w:r>
            <w:r w:rsidR="00AA5E0C" w:rsidRPr="001071C0">
              <w:rPr>
                <w:rFonts w:ascii="Arial Narrow" w:eastAsia="Arial" w:hAnsi="Arial Narrow" w:cs="Arial"/>
                <w:sz w:val="22"/>
                <w:szCs w:val="22"/>
              </w:rPr>
              <w:t xml:space="preserve"> de 2020. De 19:00 a 20:00 horas.</w:t>
            </w:r>
          </w:p>
        </w:tc>
      </w:tr>
      <w:tr w:rsidR="00157E6E" w:rsidRPr="001071C0" w14:paraId="1CE30827" w14:textId="77777777" w:rsidTr="00CC0A08">
        <w:trPr>
          <w:trHeight w:val="40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86570" w14:textId="77777777" w:rsidR="00D45EE5" w:rsidRPr="001071C0" w:rsidRDefault="00AA5E0C" w:rsidP="000F1028">
            <w:pPr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1071C0">
              <w:rPr>
                <w:rFonts w:ascii="Arial Narrow" w:eastAsia="Arial" w:hAnsi="Arial Narrow" w:cs="Arial"/>
                <w:b/>
                <w:sz w:val="22"/>
                <w:szCs w:val="22"/>
              </w:rPr>
              <w:t>Fuente: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847B0" w14:textId="77777777" w:rsidR="00D45EE5" w:rsidRPr="001071C0" w:rsidRDefault="00AA5E0C" w:rsidP="000F1028">
            <w:pPr>
              <w:rPr>
                <w:rFonts w:ascii="Arial Narrow" w:eastAsia="Arial" w:hAnsi="Arial Narrow" w:cs="Arial"/>
                <w:sz w:val="22"/>
                <w:szCs w:val="22"/>
              </w:rPr>
            </w:pPr>
            <w:r w:rsidRPr="001071C0">
              <w:rPr>
                <w:rFonts w:ascii="Arial Narrow" w:eastAsia="Arial" w:hAnsi="Arial Narrow" w:cs="Arial"/>
                <w:sz w:val="22"/>
                <w:szCs w:val="22"/>
              </w:rPr>
              <w:t xml:space="preserve">Secretaría de Salud. </w:t>
            </w:r>
            <w:r w:rsidRPr="001071C0">
              <w:rPr>
                <w:rFonts w:ascii="Arial Narrow" w:hAnsi="Arial Narrow" w:cs="Arial"/>
                <w:sz w:val="22"/>
                <w:szCs w:val="22"/>
              </w:rPr>
              <w:t>Comunicado Técnico Diario. Coronavirus en el Mundo (COVID-19).</w:t>
            </w:r>
          </w:p>
        </w:tc>
      </w:tr>
      <w:tr w:rsidR="00157E6E" w:rsidRPr="001071C0" w14:paraId="2B9F6E3A" w14:textId="77777777" w:rsidTr="000F1028">
        <w:trPr>
          <w:trHeight w:val="567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C7225" w14:textId="77777777" w:rsidR="00176CAF" w:rsidRPr="001071C0" w:rsidRDefault="00176CAF" w:rsidP="000F1028">
            <w:pPr>
              <w:spacing w:line="276" w:lineRule="auto"/>
              <w:jc w:val="both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1071C0">
              <w:rPr>
                <w:rFonts w:ascii="Arial Narrow" w:eastAsia="Arial" w:hAnsi="Arial Narrow" w:cs="Arial"/>
                <w:b/>
                <w:sz w:val="22"/>
                <w:szCs w:val="22"/>
              </w:rPr>
              <w:t>Estadísticas actualizadas en México: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C2036" w14:textId="77777777" w:rsidR="00CC0A08" w:rsidRDefault="00CC0A08" w:rsidP="000F1028">
            <w:pPr>
              <w:spacing w:after="120"/>
              <w:jc w:val="both"/>
              <w:rPr>
                <w:rFonts w:ascii="Arial Narrow" w:eastAsia="Arial" w:hAnsi="Arial Narrow" w:cs="Arial"/>
                <w:b/>
                <w:bCs/>
                <w:sz w:val="22"/>
                <w:szCs w:val="22"/>
                <w:u w:val="single"/>
              </w:rPr>
            </w:pPr>
          </w:p>
          <w:p w14:paraId="7473D532" w14:textId="56AB5080" w:rsidR="00176CAF" w:rsidRPr="001071C0" w:rsidRDefault="00176CAF" w:rsidP="000F1028">
            <w:pPr>
              <w:spacing w:after="120"/>
              <w:jc w:val="both"/>
              <w:rPr>
                <w:rFonts w:ascii="Arial Narrow" w:eastAsia="Arial" w:hAnsi="Arial Narrow" w:cs="Arial"/>
                <w:b/>
                <w:bCs/>
                <w:sz w:val="22"/>
                <w:szCs w:val="22"/>
                <w:u w:val="single"/>
              </w:rPr>
            </w:pPr>
            <w:r w:rsidRPr="001071C0">
              <w:rPr>
                <w:rFonts w:ascii="Arial Narrow" w:eastAsia="Arial" w:hAnsi="Arial Narrow" w:cs="Arial"/>
                <w:b/>
                <w:bCs/>
                <w:sz w:val="22"/>
                <w:szCs w:val="22"/>
                <w:u w:val="single"/>
              </w:rPr>
              <w:t>Nivel Mundial:</w:t>
            </w:r>
          </w:p>
          <w:p w14:paraId="6EB495D2" w14:textId="6EAC65B2" w:rsidR="00F904CD" w:rsidRDefault="00176CAF" w:rsidP="000F1028">
            <w:pPr>
              <w:spacing w:after="120"/>
              <w:jc w:val="both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proofErr w:type="gramStart"/>
            <w:r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>Total</w:t>
            </w:r>
            <w:proofErr w:type="gramEnd"/>
            <w:r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de casos</w:t>
            </w:r>
            <w:r w:rsidR="008D43C7"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confirmados</w:t>
            </w:r>
            <w:r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>:</w:t>
            </w:r>
            <w:r w:rsidRPr="001071C0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</w:t>
            </w:r>
            <w:r w:rsidR="00AA2481" w:rsidRPr="001071C0">
              <w:rPr>
                <w:rFonts w:ascii="Arial Narrow" w:eastAsia="Arial" w:hAnsi="Arial Narrow" w:cs="Arial"/>
                <w:b/>
                <w:sz w:val="22"/>
                <w:szCs w:val="22"/>
              </w:rPr>
              <w:t>3</w:t>
            </w:r>
            <w:r w:rsidR="006C3D7C" w:rsidRPr="001071C0">
              <w:rPr>
                <w:rFonts w:ascii="Arial Narrow" w:eastAsia="Arial" w:hAnsi="Arial Narrow" w:cs="Arial"/>
                <w:b/>
                <w:sz w:val="22"/>
                <w:szCs w:val="22"/>
              </w:rPr>
              <w:t>,</w:t>
            </w:r>
            <w:r w:rsidR="00AA2481" w:rsidRPr="001071C0">
              <w:rPr>
                <w:rFonts w:ascii="Arial Narrow" w:eastAsia="Arial" w:hAnsi="Arial Narrow" w:cs="Arial"/>
                <w:b/>
                <w:sz w:val="22"/>
                <w:szCs w:val="22"/>
              </w:rPr>
              <w:t>0</w:t>
            </w:r>
            <w:r w:rsidR="00F97314">
              <w:rPr>
                <w:rFonts w:ascii="Arial Narrow" w:eastAsia="Arial" w:hAnsi="Arial Narrow" w:cs="Arial"/>
                <w:b/>
                <w:sz w:val="22"/>
                <w:szCs w:val="22"/>
              </w:rPr>
              <w:t>90</w:t>
            </w:r>
            <w:r w:rsidR="006C3D7C" w:rsidRPr="001071C0">
              <w:rPr>
                <w:rFonts w:ascii="Arial Narrow" w:eastAsia="Arial" w:hAnsi="Arial Narrow" w:cs="Arial"/>
                <w:b/>
                <w:sz w:val="22"/>
                <w:szCs w:val="22"/>
              </w:rPr>
              <w:t>,</w:t>
            </w:r>
            <w:r w:rsidR="00F97314">
              <w:rPr>
                <w:rFonts w:ascii="Arial Narrow" w:eastAsia="Arial" w:hAnsi="Arial Narrow" w:cs="Arial"/>
                <w:b/>
                <w:sz w:val="22"/>
                <w:szCs w:val="22"/>
              </w:rPr>
              <w:t>445</w:t>
            </w:r>
            <w:r w:rsidR="00AA2481" w:rsidRPr="001071C0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</w:t>
            </w:r>
            <w:r w:rsidR="005420AC"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>(</w:t>
            </w:r>
            <w:r w:rsidR="00F97314">
              <w:rPr>
                <w:rFonts w:ascii="Arial Narrow" w:eastAsia="Arial" w:hAnsi="Arial Narrow" w:cs="Arial"/>
                <w:bCs/>
                <w:sz w:val="22"/>
                <w:szCs w:val="22"/>
              </w:rPr>
              <w:t>71,493</w:t>
            </w:r>
            <w:r w:rsidR="00F97314">
              <w:rPr>
                <w:rFonts w:ascii="Arial Narrow" w:eastAsia="Arial" w:hAnsi="Arial Narrow" w:cs="Arial"/>
                <w:bCs/>
                <w:sz w:val="22"/>
                <w:szCs w:val="22"/>
                <w:lang w:val="es-ES_tradnl"/>
              </w:rPr>
              <w:t xml:space="preserve"> nuevos </w:t>
            </w:r>
            <w:r w:rsidR="008D43C7" w:rsidRPr="001071C0">
              <w:rPr>
                <w:rFonts w:ascii="Arial Narrow" w:eastAsia="Arial" w:hAnsi="Arial Narrow" w:cs="Arial"/>
                <w:bCs/>
                <w:sz w:val="22"/>
                <w:szCs w:val="22"/>
                <w:lang w:val="es-ES_tradnl"/>
              </w:rPr>
              <w:t>casos</w:t>
            </w:r>
            <w:r w:rsidR="005420AC"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>)</w:t>
            </w:r>
            <w:r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>.</w:t>
            </w:r>
          </w:p>
          <w:p w14:paraId="66C652B3" w14:textId="77777777" w:rsidR="00CC0A08" w:rsidRDefault="00CC0A08" w:rsidP="000F1028">
            <w:pPr>
              <w:spacing w:after="120"/>
              <w:jc w:val="both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</w:p>
          <w:p w14:paraId="09146B90" w14:textId="6F6F2117" w:rsidR="00CB12EF" w:rsidRPr="001071C0" w:rsidRDefault="00CB12EF" w:rsidP="000F1028">
            <w:pPr>
              <w:spacing w:after="120"/>
              <w:jc w:val="both"/>
              <w:rPr>
                <w:rFonts w:ascii="Arial Narrow" w:eastAsia="Arial" w:hAnsi="Arial Narrow" w:cs="Arial"/>
                <w:bCs/>
                <w:sz w:val="22"/>
                <w:szCs w:val="22"/>
                <w:lang w:val="es-ES_tradnl"/>
              </w:rPr>
            </w:pPr>
            <w:r>
              <w:rPr>
                <w:noProof/>
              </w:rPr>
              <w:drawing>
                <wp:inline distT="0" distB="0" distL="0" distR="0" wp14:anchorId="15556EE3" wp14:editId="36B4BEC1">
                  <wp:extent cx="4908331" cy="2120398"/>
                  <wp:effectExtent l="0" t="0" r="698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685" t="20916" r="4773" b="8746"/>
                          <a:stretch/>
                        </pic:blipFill>
                        <pic:spPr bwMode="auto">
                          <a:xfrm>
                            <a:off x="0" y="0"/>
                            <a:ext cx="4934447" cy="2131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AFDC82" w14:textId="77777777" w:rsidR="00CC0A08" w:rsidRDefault="00CC0A08" w:rsidP="000F1028">
            <w:pPr>
              <w:spacing w:after="120"/>
              <w:jc w:val="both"/>
              <w:rPr>
                <w:rFonts w:ascii="Arial Narrow" w:eastAsia="Arial" w:hAnsi="Arial Narrow" w:cs="Arial"/>
                <w:b/>
                <w:bCs/>
                <w:sz w:val="22"/>
                <w:szCs w:val="22"/>
                <w:u w:val="single"/>
              </w:rPr>
            </w:pPr>
          </w:p>
          <w:p w14:paraId="534827E5" w14:textId="6535A2B5" w:rsidR="00176CAF" w:rsidRPr="001071C0" w:rsidRDefault="00176CAF" w:rsidP="000F1028">
            <w:pPr>
              <w:spacing w:after="120"/>
              <w:jc w:val="both"/>
              <w:rPr>
                <w:rFonts w:ascii="Arial Narrow" w:eastAsia="Arial" w:hAnsi="Arial Narrow" w:cs="Arial"/>
                <w:b/>
                <w:bCs/>
                <w:sz w:val="22"/>
                <w:szCs w:val="22"/>
                <w:u w:val="single"/>
              </w:rPr>
            </w:pPr>
            <w:r w:rsidRPr="001071C0">
              <w:rPr>
                <w:rFonts w:ascii="Arial Narrow" w:eastAsia="Arial" w:hAnsi="Arial Narrow" w:cs="Arial"/>
                <w:b/>
                <w:bCs/>
                <w:sz w:val="22"/>
                <w:szCs w:val="22"/>
                <w:u w:val="single"/>
              </w:rPr>
              <w:t>México:</w:t>
            </w:r>
          </w:p>
          <w:p w14:paraId="122F6086" w14:textId="4A40D769" w:rsidR="00176CAF" w:rsidRPr="001071C0" w:rsidRDefault="00176CAF" w:rsidP="000F1028">
            <w:pPr>
              <w:spacing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>Total</w:t>
            </w:r>
            <w:proofErr w:type="gramEnd"/>
            <w:r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de casos confirmados: </w:t>
            </w:r>
            <w:r w:rsidR="00F75834" w:rsidRPr="00177494">
              <w:rPr>
                <w:rFonts w:ascii="Arial Narrow" w:eastAsia="Arial" w:hAnsi="Arial Narrow" w:cs="Arial"/>
                <w:b/>
                <w:sz w:val="22"/>
                <w:szCs w:val="22"/>
              </w:rPr>
              <w:t>19,224</w:t>
            </w:r>
            <w:r w:rsidR="000A5432" w:rsidRPr="001071C0"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  <w:t xml:space="preserve"> </w:t>
            </w:r>
            <w:r w:rsidR="00A52B9E"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>(</w:t>
            </w:r>
            <w:r w:rsidR="006C3D7C"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>1,4</w:t>
            </w:r>
            <w:r w:rsidR="00177494">
              <w:rPr>
                <w:rFonts w:ascii="Arial Narrow" w:eastAsia="Arial" w:hAnsi="Arial Narrow" w:cs="Arial"/>
                <w:bCs/>
                <w:sz w:val="22"/>
                <w:szCs w:val="22"/>
              </w:rPr>
              <w:t>25</w:t>
            </w:r>
            <w:r w:rsidR="00F17734"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</w:t>
            </w:r>
            <w:r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>+ que ayer).</w:t>
            </w:r>
          </w:p>
          <w:p w14:paraId="2AD68E22" w14:textId="59334517" w:rsidR="00CB12EF" w:rsidRDefault="00CB12EF" w:rsidP="000F1028">
            <w:pPr>
              <w:spacing w:after="120"/>
              <w:jc w:val="both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proofErr w:type="gramStart"/>
            <w:r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>Total</w:t>
            </w:r>
            <w:proofErr w:type="gramEnd"/>
            <w:r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de casos </w:t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>sospechosos</w:t>
            </w:r>
            <w:r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: </w:t>
            </w:r>
            <w:r w:rsidRPr="00177494">
              <w:rPr>
                <w:rFonts w:ascii="Arial Narrow" w:eastAsia="Arial" w:hAnsi="Arial Narrow" w:cs="Arial"/>
                <w:b/>
                <w:sz w:val="22"/>
                <w:szCs w:val="22"/>
              </w:rPr>
              <w:t>1</w:t>
            </w:r>
            <w:r>
              <w:rPr>
                <w:rFonts w:ascii="Arial Narrow" w:eastAsia="Arial" w:hAnsi="Arial Narrow" w:cs="Arial"/>
                <w:b/>
                <w:sz w:val="22"/>
                <w:szCs w:val="22"/>
              </w:rPr>
              <w:t>5,520</w:t>
            </w:r>
            <w:r w:rsidRPr="001071C0"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>(</w:t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>2,257</w:t>
            </w:r>
            <w:r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+ que ayer).</w:t>
            </w:r>
          </w:p>
          <w:p w14:paraId="1ED0DFE2" w14:textId="3A3F5E58" w:rsidR="00CB12EF" w:rsidRDefault="00CB12EF" w:rsidP="000F1028">
            <w:pPr>
              <w:spacing w:after="120"/>
              <w:jc w:val="both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>Total</w:t>
            </w:r>
            <w:proofErr w:type="gramEnd"/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de casos negativos: </w:t>
            </w:r>
            <w:r w:rsidRPr="00F97314">
              <w:rPr>
                <w:rFonts w:ascii="Arial Narrow" w:eastAsia="Arial" w:hAnsi="Arial Narrow" w:cs="Arial"/>
                <w:b/>
                <w:sz w:val="22"/>
                <w:szCs w:val="22"/>
              </w:rPr>
              <w:t>52,628</w:t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(1,778 + que ayer).</w:t>
            </w:r>
          </w:p>
          <w:p w14:paraId="2CD748C6" w14:textId="093058F2" w:rsidR="003278AA" w:rsidRPr="001071C0" w:rsidRDefault="00176CAF" w:rsidP="000F1028">
            <w:pPr>
              <w:spacing w:after="120"/>
              <w:jc w:val="both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proofErr w:type="gramStart"/>
            <w:r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>Total</w:t>
            </w:r>
            <w:proofErr w:type="gramEnd"/>
            <w:r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de defunciones: </w:t>
            </w:r>
            <w:r w:rsidR="00F75834" w:rsidRPr="00177494">
              <w:rPr>
                <w:rFonts w:ascii="Arial Narrow" w:eastAsia="Arial" w:hAnsi="Arial Narrow" w:cs="Arial"/>
                <w:b/>
                <w:sz w:val="22"/>
                <w:szCs w:val="22"/>
              </w:rPr>
              <w:t>1,859</w:t>
            </w:r>
            <w:r w:rsidR="00040640"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</w:t>
            </w:r>
            <w:r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>(</w:t>
            </w:r>
            <w:r w:rsidR="00177494">
              <w:rPr>
                <w:rFonts w:ascii="Arial Narrow" w:eastAsia="Arial" w:hAnsi="Arial Narrow" w:cs="Arial"/>
                <w:bCs/>
                <w:sz w:val="22"/>
                <w:szCs w:val="22"/>
              </w:rPr>
              <w:t>127</w:t>
            </w:r>
            <w:r w:rsidR="00F17734"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</w:t>
            </w:r>
            <w:r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>+ que ayer).</w:t>
            </w:r>
          </w:p>
          <w:p w14:paraId="4D81BEF5" w14:textId="7B13B1ED" w:rsidR="005733F5" w:rsidRDefault="005733F5" w:rsidP="000F1028">
            <w:pPr>
              <w:spacing w:after="120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</w:p>
          <w:p w14:paraId="3D9DC96F" w14:textId="767D6898" w:rsidR="00F75834" w:rsidRDefault="00F75834" w:rsidP="00CB12EF">
            <w:pPr>
              <w:spacing w:after="120"/>
              <w:jc w:val="center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4227439" wp14:editId="78D182D9">
                  <wp:extent cx="4269851" cy="2663155"/>
                  <wp:effectExtent l="0" t="0" r="0" b="444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11196" t="10080" r="12676" b="5466"/>
                          <a:stretch/>
                        </pic:blipFill>
                        <pic:spPr bwMode="auto">
                          <a:xfrm>
                            <a:off x="0" y="0"/>
                            <a:ext cx="4272440" cy="2664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52AF7E" w14:textId="77777777" w:rsidR="00DB57CE" w:rsidRDefault="00DB57CE" w:rsidP="000F1028">
            <w:pPr>
              <w:spacing w:after="120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r w:rsidRPr="00DB57CE">
              <w:rPr>
                <w:rFonts w:ascii="Arial Narrow" w:eastAsia="Arial" w:hAnsi="Arial Narrow" w:cs="Arial"/>
                <w:b/>
                <w:sz w:val="22"/>
                <w:szCs w:val="22"/>
                <w:u w:val="single"/>
              </w:rPr>
              <w:t>En</w:t>
            </w:r>
            <w:r w:rsidR="00B57EFD" w:rsidRPr="00DB57CE">
              <w:rPr>
                <w:rFonts w:ascii="Arial Narrow" w:eastAsia="Arial" w:hAnsi="Arial Narrow" w:cs="Arial"/>
                <w:b/>
                <w:sz w:val="22"/>
                <w:szCs w:val="22"/>
                <w:u w:val="single"/>
              </w:rPr>
              <w:t xml:space="preserve"> la </w:t>
            </w:r>
            <w:r w:rsidR="004176D8" w:rsidRPr="00DB57CE">
              <w:rPr>
                <w:rFonts w:ascii="Arial Narrow" w:eastAsia="Arial" w:hAnsi="Arial Narrow" w:cs="Arial"/>
                <w:b/>
                <w:sz w:val="22"/>
                <w:szCs w:val="22"/>
                <w:u w:val="single"/>
              </w:rPr>
              <w:t>Ciudad de México</w:t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>:</w:t>
            </w:r>
            <w:r w:rsidR="00B57EFD"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</w:t>
            </w:r>
          </w:p>
          <w:p w14:paraId="418063E6" w14:textId="6E85B841" w:rsidR="004176D8" w:rsidRDefault="00DB57CE" w:rsidP="00DB57CE">
            <w:pPr>
              <w:spacing w:after="120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>Casos confirmados acumulados</w:t>
            </w:r>
            <w:r w:rsidR="004176D8"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>:</w:t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</w:t>
            </w:r>
            <w:r w:rsidR="00F97314" w:rsidRPr="00F97314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5,209 </w:t>
            </w:r>
            <w:r w:rsidR="004176D8" w:rsidRPr="00DB57CE">
              <w:rPr>
                <w:rFonts w:ascii="Arial Narrow" w:eastAsia="Arial" w:hAnsi="Arial Narrow" w:cs="Arial"/>
                <w:b/>
                <w:sz w:val="22"/>
                <w:szCs w:val="22"/>
              </w:rPr>
              <w:t>casos</w:t>
            </w:r>
            <w:r w:rsidR="004176D8"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(</w:t>
            </w:r>
            <w:r w:rsidR="00F97314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427 </w:t>
            </w:r>
            <w:r w:rsidR="004176D8" w:rsidRPr="001071C0">
              <w:rPr>
                <w:rFonts w:ascii="Arial Narrow" w:eastAsia="Arial" w:hAnsi="Arial Narrow" w:cs="Arial"/>
                <w:bCs/>
                <w:sz w:val="22"/>
                <w:szCs w:val="22"/>
              </w:rPr>
              <w:t>+ que ayer)</w:t>
            </w:r>
          </w:p>
          <w:p w14:paraId="3526C6A5" w14:textId="1245844B" w:rsidR="00157E6E" w:rsidRPr="00834879" w:rsidRDefault="00DB57CE" w:rsidP="00834879">
            <w:pPr>
              <w:spacing w:after="120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Defunciones: </w:t>
            </w:r>
            <w:r w:rsidR="00F97314" w:rsidRPr="00F97314">
              <w:rPr>
                <w:rFonts w:ascii="Arial Narrow" w:eastAsia="Arial" w:hAnsi="Arial Narrow" w:cs="Arial"/>
                <w:b/>
                <w:sz w:val="22"/>
                <w:szCs w:val="22"/>
              </w:rPr>
              <w:t>409</w:t>
            </w:r>
            <w:r w:rsidR="0072471D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(</w:t>
            </w:r>
            <w:r w:rsidR="00F97314">
              <w:rPr>
                <w:rFonts w:ascii="Arial Narrow" w:eastAsia="Arial" w:hAnsi="Arial Narrow" w:cs="Arial"/>
                <w:bCs/>
                <w:sz w:val="22"/>
                <w:szCs w:val="22"/>
              </w:rPr>
              <w:t>20</w:t>
            </w:r>
            <w:r w:rsidR="0072471D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+ que ayer)</w:t>
            </w:r>
          </w:p>
        </w:tc>
      </w:tr>
      <w:tr w:rsidR="00157E6E" w:rsidRPr="001071C0" w14:paraId="6BAD23D1" w14:textId="77777777" w:rsidTr="000F1028"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6916" w14:textId="78689766" w:rsidR="00176CAF" w:rsidRPr="001071C0" w:rsidRDefault="00834879" w:rsidP="000F102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Sesión de preguntas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429B1" w14:textId="249F0284" w:rsidR="004F6F76" w:rsidRDefault="00834879" w:rsidP="00CC0A08">
            <w:pPr>
              <w:spacing w:after="120" w:line="276" w:lineRule="auto"/>
              <w:jc w:val="both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>Por ser día de la niña y el niño, la conferencia</w:t>
            </w:r>
            <w:r w:rsidR="004F6F76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cambió de formato</w:t>
            </w:r>
            <w:r w:rsidR="00D85959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y l</w:t>
            </w:r>
            <w:r w:rsidR="004F6F76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as cifras </w:t>
            </w:r>
            <w:r w:rsidR="00D85959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se presentaron </w:t>
            </w:r>
            <w:r w:rsidR="004F6F76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al cierre de la conferencia en un video. </w:t>
            </w:r>
          </w:p>
          <w:p w14:paraId="20616988" w14:textId="05952AB9" w:rsidR="00834879" w:rsidRDefault="004F6F76" w:rsidP="00CC0A08">
            <w:pPr>
              <w:spacing w:after="120" w:line="276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>En su lugar, s</w:t>
            </w:r>
            <w:r w:rsidR="00834879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e realizó </w:t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la sesión </w:t>
            </w:r>
            <w:r w:rsidR="00834879">
              <w:rPr>
                <w:rFonts w:ascii="Arial Narrow" w:eastAsia="Arial" w:hAnsi="Arial Narrow" w:cs="Arial"/>
                <w:bCs/>
                <w:sz w:val="22"/>
                <w:szCs w:val="22"/>
              </w:rPr>
              <w:t>a partir de preguntas que</w:t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las y los</w:t>
            </w:r>
            <w:r w:rsidR="00834879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menores </w:t>
            </w:r>
            <w:r w:rsidR="00834879">
              <w:rPr>
                <w:rFonts w:ascii="Arial Narrow" w:eastAsia="Arial" w:hAnsi="Arial Narrow" w:cs="Arial"/>
                <w:bCs/>
                <w:sz w:val="22"/>
                <w:szCs w:val="22"/>
              </w:rPr>
              <w:t>le formularon al Dr. Hugo López Gatell</w:t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con</w:t>
            </w:r>
            <w:r w:rsidR="00834879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videos previamente grabados o </w:t>
            </w:r>
            <w:r w:rsidR="00834879">
              <w:rPr>
                <w:rFonts w:ascii="Arial Narrow" w:eastAsia="Arial" w:hAnsi="Arial Narrow" w:cs="Arial"/>
                <w:bCs/>
                <w:sz w:val="22"/>
                <w:szCs w:val="22"/>
              </w:rPr>
              <w:t>en vivo</w:t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>,</w:t>
            </w:r>
            <w:r w:rsidR="00834879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a través de </w:t>
            </w:r>
            <w:r w:rsidR="00834879">
              <w:rPr>
                <w:rFonts w:ascii="Arial Narrow" w:eastAsia="Arial" w:hAnsi="Arial Narrow" w:cs="Arial"/>
                <w:bCs/>
                <w:sz w:val="22"/>
                <w:szCs w:val="22"/>
              </w:rPr>
              <w:t>una plataforma de teleconferencia</w:t>
            </w:r>
            <w:r w:rsidR="00D85959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en la que </w:t>
            </w:r>
            <w:r w:rsidR="00D85959">
              <w:rPr>
                <w:rFonts w:ascii="Arial Narrow" w:eastAsia="Arial" w:hAnsi="Arial Narrow" w:cs="Arial"/>
                <w:sz w:val="22"/>
                <w:szCs w:val="22"/>
              </w:rPr>
              <w:t>pa</w:t>
            </w:r>
            <w:r w:rsidR="00834879" w:rsidRPr="00834879">
              <w:rPr>
                <w:rFonts w:ascii="Arial Narrow" w:eastAsia="Arial" w:hAnsi="Arial Narrow" w:cs="Arial"/>
                <w:sz w:val="22"/>
                <w:szCs w:val="22"/>
              </w:rPr>
              <w:t>rtic</w:t>
            </w:r>
            <w:r w:rsidR="00834879">
              <w:rPr>
                <w:rFonts w:ascii="Arial Narrow" w:eastAsia="Arial" w:hAnsi="Arial Narrow" w:cs="Arial"/>
                <w:sz w:val="22"/>
                <w:szCs w:val="22"/>
              </w:rPr>
              <w:t>i</w:t>
            </w:r>
            <w:r w:rsidR="00834879" w:rsidRPr="00834879">
              <w:rPr>
                <w:rFonts w:ascii="Arial Narrow" w:eastAsia="Arial" w:hAnsi="Arial Narrow" w:cs="Arial"/>
                <w:sz w:val="22"/>
                <w:szCs w:val="22"/>
              </w:rPr>
              <w:t>paro</w:t>
            </w:r>
            <w:r w:rsidR="00834879">
              <w:rPr>
                <w:rFonts w:ascii="Arial Narrow" w:eastAsia="Arial" w:hAnsi="Arial Narrow" w:cs="Arial"/>
                <w:sz w:val="22"/>
                <w:szCs w:val="22"/>
              </w:rPr>
              <w:t>n n</w:t>
            </w:r>
            <w:r w:rsidR="00834879">
              <w:rPr>
                <w:rFonts w:ascii="Arial Narrow" w:eastAsia="Arial" w:hAnsi="Arial Narrow" w:cs="Arial"/>
              </w:rPr>
              <w:t xml:space="preserve">iñas y niños de entre 5 y 15 años de distintos estados del país. </w:t>
            </w:r>
          </w:p>
          <w:p w14:paraId="032D0F60" w14:textId="4145BA26" w:rsidR="00834879" w:rsidRDefault="00834879" w:rsidP="00CC0A08">
            <w:pPr>
              <w:spacing w:after="120" w:line="276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Las preguntas se refirieron a </w:t>
            </w:r>
            <w:r w:rsidR="004F6F76">
              <w:rPr>
                <w:rFonts w:ascii="Arial Narrow" w:eastAsia="Arial" w:hAnsi="Arial Narrow" w:cs="Arial"/>
              </w:rPr>
              <w:t xml:space="preserve">las </w:t>
            </w:r>
            <w:r>
              <w:rPr>
                <w:rFonts w:ascii="Arial Narrow" w:eastAsia="Arial" w:hAnsi="Arial Narrow" w:cs="Arial"/>
              </w:rPr>
              <w:t xml:space="preserve">medidas de prevención que se deben seguir para no contagiarse </w:t>
            </w:r>
            <w:r w:rsidR="00D85959">
              <w:rPr>
                <w:rFonts w:ascii="Arial Narrow" w:eastAsia="Arial" w:hAnsi="Arial Narrow" w:cs="Arial"/>
              </w:rPr>
              <w:t xml:space="preserve">y sobre la forma de recibir atención si se llegan a contagian </w:t>
            </w:r>
            <w:r>
              <w:rPr>
                <w:rFonts w:ascii="Arial Narrow" w:eastAsia="Arial" w:hAnsi="Arial Narrow" w:cs="Arial"/>
              </w:rPr>
              <w:t>cuando se tiene una discapacidad motora, auditiva</w:t>
            </w:r>
            <w:r w:rsidR="004F6F76">
              <w:rPr>
                <w:rFonts w:ascii="Arial Narrow" w:eastAsia="Arial" w:hAnsi="Arial Narrow" w:cs="Arial"/>
              </w:rPr>
              <w:t xml:space="preserve"> o</w:t>
            </w:r>
            <w:r>
              <w:rPr>
                <w:rFonts w:ascii="Arial Narrow" w:eastAsia="Arial" w:hAnsi="Arial Narrow" w:cs="Arial"/>
              </w:rPr>
              <w:t xml:space="preserve"> visual. </w:t>
            </w:r>
            <w:r w:rsidR="00D85959">
              <w:rPr>
                <w:rFonts w:ascii="Arial Narrow" w:eastAsia="Arial" w:hAnsi="Arial Narrow" w:cs="Arial"/>
              </w:rPr>
              <w:t xml:space="preserve">En general, se respondió sobre extremar las medidas que ya se han señalado en la Jornada Nacional de Sana Distancia sobre el lavado de manos y la higiene de las personas y en los hogares con un lenguaje sencillo y claro. </w:t>
            </w:r>
          </w:p>
          <w:p w14:paraId="3D867E6E" w14:textId="1211A66D" w:rsidR="00CC0A08" w:rsidRPr="00CC0A08" w:rsidRDefault="00834879" w:rsidP="00CC0A08">
            <w:pPr>
              <w:spacing w:after="120" w:line="276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Otras preguntas </w:t>
            </w:r>
            <w:r w:rsidR="004F6F76">
              <w:rPr>
                <w:rFonts w:ascii="Arial Narrow" w:eastAsia="Arial" w:hAnsi="Arial Narrow" w:cs="Arial"/>
              </w:rPr>
              <w:t xml:space="preserve">versaron sobre los cuidados que deben de seguir niñas y niños </w:t>
            </w:r>
            <w:r>
              <w:rPr>
                <w:rFonts w:ascii="Arial Narrow" w:eastAsia="Arial" w:hAnsi="Arial Narrow" w:cs="Arial"/>
              </w:rPr>
              <w:t>con alguna enfermedad o condición especial de salud como</w:t>
            </w:r>
            <w:r w:rsidR="00D85959">
              <w:rPr>
                <w:rFonts w:ascii="Arial Narrow" w:eastAsia="Arial" w:hAnsi="Arial Narrow" w:cs="Arial"/>
              </w:rPr>
              <w:t xml:space="preserve"> hemofilia,</w:t>
            </w:r>
            <w:r>
              <w:rPr>
                <w:rFonts w:ascii="Arial Narrow" w:eastAsia="Arial" w:hAnsi="Arial Narrow" w:cs="Arial"/>
              </w:rPr>
              <w:t xml:space="preserve"> </w:t>
            </w:r>
            <w:r w:rsidR="004F6F76">
              <w:rPr>
                <w:rFonts w:ascii="Arial Narrow" w:eastAsia="Arial" w:hAnsi="Arial Narrow" w:cs="Arial"/>
              </w:rPr>
              <w:t xml:space="preserve">asma, diabetes, </w:t>
            </w:r>
            <w:r w:rsidR="00D85959">
              <w:rPr>
                <w:rFonts w:ascii="Arial Narrow" w:eastAsia="Arial" w:hAnsi="Arial Narrow" w:cs="Arial"/>
              </w:rPr>
              <w:t>alteraciones</w:t>
            </w:r>
            <w:r w:rsidR="004F6F76">
              <w:rPr>
                <w:rFonts w:ascii="Arial Narrow" w:eastAsia="Arial" w:hAnsi="Arial Narrow" w:cs="Arial"/>
              </w:rPr>
              <w:t xml:space="preserve"> </w:t>
            </w:r>
            <w:r w:rsidR="006F35B1">
              <w:rPr>
                <w:rFonts w:ascii="Arial Narrow" w:eastAsia="Arial" w:hAnsi="Arial Narrow" w:cs="Arial"/>
              </w:rPr>
              <w:t>cardiacas</w:t>
            </w:r>
            <w:r w:rsidR="00D85959">
              <w:rPr>
                <w:rFonts w:ascii="Arial Narrow" w:eastAsia="Arial" w:hAnsi="Arial Narrow" w:cs="Arial"/>
              </w:rPr>
              <w:t>. En este caso el Dr. López Gatell reiteró que</w:t>
            </w:r>
            <w:r w:rsidR="006F35B1">
              <w:rPr>
                <w:rFonts w:ascii="Arial Narrow" w:eastAsia="Arial" w:hAnsi="Arial Narrow" w:cs="Arial"/>
              </w:rPr>
              <w:t xml:space="preserve"> </w:t>
            </w:r>
            <w:r w:rsidR="00D85959">
              <w:rPr>
                <w:rFonts w:ascii="Arial Narrow" w:eastAsia="Arial" w:hAnsi="Arial Narrow" w:cs="Arial"/>
              </w:rPr>
              <w:t xml:space="preserve">estas condiciones de salud </w:t>
            </w:r>
            <w:r w:rsidR="00CC0A08">
              <w:rPr>
                <w:rFonts w:ascii="Arial Narrow" w:eastAsia="Arial" w:hAnsi="Arial Narrow" w:cs="Arial"/>
              </w:rPr>
              <w:t>hacen</w:t>
            </w:r>
            <w:r w:rsidR="00D85959">
              <w:rPr>
                <w:rFonts w:ascii="Arial Narrow" w:eastAsia="Arial" w:hAnsi="Arial Narrow" w:cs="Arial"/>
              </w:rPr>
              <w:t xml:space="preserve"> </w:t>
            </w:r>
            <w:r w:rsidR="00CC0A08">
              <w:rPr>
                <w:rFonts w:ascii="Arial Narrow" w:eastAsia="Arial" w:hAnsi="Arial Narrow" w:cs="Arial"/>
              </w:rPr>
              <w:t xml:space="preserve">que </w:t>
            </w:r>
            <w:r w:rsidR="00D85959">
              <w:rPr>
                <w:rFonts w:ascii="Arial Narrow" w:eastAsia="Arial" w:hAnsi="Arial Narrow" w:cs="Arial"/>
              </w:rPr>
              <w:t>las personas</w:t>
            </w:r>
            <w:r w:rsidR="00CC0A08">
              <w:rPr>
                <w:rFonts w:ascii="Arial Narrow" w:eastAsia="Arial" w:hAnsi="Arial Narrow" w:cs="Arial"/>
              </w:rPr>
              <w:t>,</w:t>
            </w:r>
            <w:r w:rsidR="00D85959">
              <w:rPr>
                <w:rFonts w:ascii="Arial Narrow" w:eastAsia="Arial" w:hAnsi="Arial Narrow" w:cs="Arial"/>
              </w:rPr>
              <w:t xml:space="preserve"> de todas las edades</w:t>
            </w:r>
            <w:r w:rsidR="00CC0A08">
              <w:rPr>
                <w:rFonts w:ascii="Arial Narrow" w:eastAsia="Arial" w:hAnsi="Arial Narrow" w:cs="Arial"/>
              </w:rPr>
              <w:t>,</w:t>
            </w:r>
            <w:r w:rsidR="00D85959">
              <w:rPr>
                <w:rFonts w:ascii="Arial Narrow" w:eastAsia="Arial" w:hAnsi="Arial Narrow" w:cs="Arial"/>
              </w:rPr>
              <w:t xml:space="preserve"> </w:t>
            </w:r>
            <w:r w:rsidR="00CC0A08">
              <w:rPr>
                <w:rFonts w:ascii="Arial Narrow" w:eastAsia="Arial" w:hAnsi="Arial Narrow" w:cs="Arial"/>
              </w:rPr>
              <w:t>se compliquen si se contrae COVID19. Por ello insistió en que lo importante es no salir de casa y cuidarse.</w:t>
            </w:r>
            <w:r w:rsidR="00D85959">
              <w:rPr>
                <w:rFonts w:ascii="Arial Narrow" w:eastAsia="Arial" w:hAnsi="Arial Narrow" w:cs="Arial"/>
              </w:rPr>
              <w:t xml:space="preserve"> </w:t>
            </w:r>
            <w:r w:rsidR="004F6F76">
              <w:rPr>
                <w:rFonts w:ascii="Arial Narrow" w:eastAsia="Arial" w:hAnsi="Arial Narrow" w:cs="Arial"/>
              </w:rPr>
              <w:t xml:space="preserve"> </w:t>
            </w:r>
            <w:r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157E6E" w:rsidRPr="001071C0" w14:paraId="1F6BC771" w14:textId="77777777" w:rsidTr="000F1028"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EB4E" w14:textId="65F322ED" w:rsidR="00176CAF" w:rsidRPr="001071C0" w:rsidRDefault="00176CAF" w:rsidP="000F1028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1071C0">
              <w:rPr>
                <w:rFonts w:ascii="Arial Narrow" w:eastAsia="Arial" w:hAnsi="Arial Narrow" w:cs="Arial"/>
                <w:b/>
                <w:sz w:val="22"/>
                <w:szCs w:val="22"/>
              </w:rPr>
              <w:t>Participaron: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6FC36" w14:textId="6BE72A31" w:rsidR="00176CAF" w:rsidRPr="001071C0" w:rsidRDefault="00176CAF" w:rsidP="00D64E88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1071C0">
              <w:rPr>
                <w:rFonts w:ascii="Arial Narrow" w:eastAsia="Arial" w:hAnsi="Arial Narrow" w:cs="Arial"/>
                <w:lang w:val="en-US"/>
              </w:rPr>
              <w:t>Dr. Hugo López-</w:t>
            </w:r>
            <w:proofErr w:type="spellStart"/>
            <w:r w:rsidRPr="001071C0">
              <w:rPr>
                <w:rFonts w:ascii="Arial Narrow" w:eastAsia="Arial" w:hAnsi="Arial Narrow" w:cs="Arial"/>
                <w:lang w:val="en-US"/>
              </w:rPr>
              <w:t>Gatell</w:t>
            </w:r>
            <w:proofErr w:type="spellEnd"/>
            <w:r w:rsidRPr="001071C0">
              <w:rPr>
                <w:rFonts w:ascii="Arial Narrow" w:eastAsia="Arial" w:hAnsi="Arial Narrow" w:cs="Arial"/>
                <w:lang w:val="en-US"/>
              </w:rPr>
              <w:t xml:space="preserve"> Ramírez. </w:t>
            </w:r>
            <w:r w:rsidRPr="001071C0">
              <w:rPr>
                <w:rFonts w:ascii="Arial Narrow" w:eastAsia="Arial" w:hAnsi="Arial Narrow" w:cs="Arial"/>
              </w:rPr>
              <w:t>Subsecretario de Prevención y Promoción de la Salud</w:t>
            </w:r>
            <w:r w:rsidR="00F904CD" w:rsidRPr="001071C0">
              <w:rPr>
                <w:rFonts w:ascii="Arial Narrow" w:eastAsia="Arial" w:hAnsi="Arial Narrow" w:cs="Arial"/>
              </w:rPr>
              <w:t xml:space="preserve"> </w:t>
            </w:r>
            <w:r w:rsidR="00F904CD" w:rsidRPr="001071C0">
              <w:rPr>
                <w:rFonts w:ascii="Arial Narrow" w:eastAsia="Arial" w:hAnsi="Arial Narrow" w:cs="Arial"/>
                <w:lang w:val="es-MX"/>
              </w:rPr>
              <w:t>de la S</w:t>
            </w:r>
            <w:r w:rsidR="00CC06BC" w:rsidRPr="001071C0">
              <w:rPr>
                <w:rFonts w:ascii="Arial Narrow" w:eastAsia="Arial" w:hAnsi="Arial Narrow" w:cs="Arial"/>
                <w:lang w:val="es-MX"/>
              </w:rPr>
              <w:t xml:space="preserve">ecretaría de </w:t>
            </w:r>
            <w:r w:rsidR="00F904CD" w:rsidRPr="001071C0">
              <w:rPr>
                <w:rFonts w:ascii="Arial Narrow" w:eastAsia="Arial" w:hAnsi="Arial Narrow" w:cs="Arial"/>
                <w:lang w:val="es-MX"/>
              </w:rPr>
              <w:t>S</w:t>
            </w:r>
            <w:r w:rsidR="00CC06BC" w:rsidRPr="001071C0">
              <w:rPr>
                <w:rFonts w:ascii="Arial Narrow" w:eastAsia="Arial" w:hAnsi="Arial Narrow" w:cs="Arial"/>
                <w:lang w:val="es-MX"/>
              </w:rPr>
              <w:t>alud</w:t>
            </w:r>
            <w:r w:rsidRPr="001071C0">
              <w:rPr>
                <w:rFonts w:ascii="Arial Narrow" w:eastAsia="Arial" w:hAnsi="Arial Narrow" w:cs="Arial"/>
              </w:rPr>
              <w:t>.</w:t>
            </w:r>
          </w:p>
          <w:p w14:paraId="53AFEEDF" w14:textId="2B032A88" w:rsidR="00504412" w:rsidRPr="001071C0" w:rsidRDefault="00834879" w:rsidP="00D64E88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Niñas y niños de entre 5 y 15 años de distintos estados del país. </w:t>
            </w:r>
          </w:p>
        </w:tc>
      </w:tr>
    </w:tbl>
    <w:p w14:paraId="5041F41D" w14:textId="77777777" w:rsidR="00CC06BC" w:rsidRPr="00CC0A08" w:rsidRDefault="00CC06BC" w:rsidP="00CC0A08">
      <w:pPr>
        <w:rPr>
          <w:rFonts w:ascii="Arial" w:eastAsia="Arial" w:hAnsi="Arial" w:cs="Arial"/>
          <w:sz w:val="6"/>
          <w:szCs w:val="6"/>
        </w:rPr>
      </w:pPr>
    </w:p>
    <w:sectPr w:rsidR="00CC06BC" w:rsidRPr="00CC0A08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CCE12" w14:textId="77777777" w:rsidR="008A522A" w:rsidRDefault="008A522A">
      <w:r>
        <w:separator/>
      </w:r>
    </w:p>
  </w:endnote>
  <w:endnote w:type="continuationSeparator" w:id="0">
    <w:p w14:paraId="3A341B22" w14:textId="77777777" w:rsidR="008A522A" w:rsidRDefault="008A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charset w:val="01"/>
    <w:family w:val="swiss"/>
    <w:pitch w:val="variable"/>
  </w:font>
  <w:font w:name="Noto Sans CJK SC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F8740" w14:textId="423A1D41" w:rsidR="005A7DC7" w:rsidRPr="00446347" w:rsidRDefault="00CC0A08">
    <w:pPr>
      <w:tabs>
        <w:tab w:val="center" w:pos="4419"/>
        <w:tab w:val="right" w:pos="8838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SQM-</w:t>
    </w:r>
    <w:r w:rsidR="005A7DC7" w:rsidRPr="00446347">
      <w:rPr>
        <w:rFonts w:ascii="Arial" w:hAnsi="Arial" w:cs="Arial"/>
        <w:sz w:val="16"/>
        <w:szCs w:val="16"/>
      </w:rPr>
      <w:t>DEAEE</w:t>
    </w:r>
  </w:p>
  <w:p w14:paraId="14E46850" w14:textId="4C783346" w:rsidR="005A7DC7" w:rsidRPr="00446347" w:rsidRDefault="005A7DC7">
    <w:pPr>
      <w:tabs>
        <w:tab w:val="center" w:pos="4419"/>
        <w:tab w:val="right" w:pos="8838"/>
      </w:tabs>
      <w:jc w:val="right"/>
      <w:rPr>
        <w:rFonts w:ascii="Arial" w:hAnsi="Arial" w:cs="Arial"/>
        <w:smallCaps/>
        <w:color w:val="5B9BD5"/>
        <w:sz w:val="16"/>
        <w:szCs w:val="16"/>
      </w:rPr>
    </w:pPr>
    <w:r w:rsidRPr="00446347">
      <w:rPr>
        <w:rFonts w:ascii="Arial" w:hAnsi="Arial" w:cs="Arial"/>
        <w:sz w:val="16"/>
        <w:szCs w:val="16"/>
      </w:rPr>
      <w:t>2020</w:t>
    </w:r>
    <w:r w:rsidR="00CC0A08">
      <w:rPr>
        <w:rFonts w:ascii="Arial" w:hAnsi="Arial" w:cs="Arial"/>
        <w:sz w:val="16"/>
        <w:szCs w:val="16"/>
      </w:rPr>
      <w:t>0430</w:t>
    </w:r>
    <w:r w:rsidRPr="00446347">
      <w:rPr>
        <w:rFonts w:ascii="Arial" w:hAnsi="Arial" w:cs="Arial"/>
        <w:sz w:val="16"/>
        <w:szCs w:val="16"/>
      </w:rPr>
      <w:t>_V1</w:t>
    </w:r>
  </w:p>
  <w:p w14:paraId="1982722C" w14:textId="77777777" w:rsidR="005A7DC7" w:rsidRPr="00CC0A08" w:rsidRDefault="005A7DC7">
    <w:pPr>
      <w:tabs>
        <w:tab w:val="center" w:pos="4419"/>
        <w:tab w:val="right" w:pos="8838"/>
      </w:tabs>
      <w:jc w:val="center"/>
      <w:rPr>
        <w:rFonts w:ascii="Arial" w:hAnsi="Arial" w:cs="Arial"/>
        <w:b/>
        <w:bCs/>
        <w:color w:val="009999"/>
        <w:sz w:val="20"/>
        <w:szCs w:val="20"/>
      </w:rPr>
    </w:pPr>
    <w:r w:rsidRPr="00CC0A08">
      <w:rPr>
        <w:rFonts w:ascii="Arial" w:hAnsi="Arial" w:cs="Arial"/>
        <w:b/>
        <w:bCs/>
        <w:smallCaps/>
        <w:color w:val="009999"/>
        <w:sz w:val="20"/>
        <w:szCs w:val="20"/>
      </w:rPr>
      <w:fldChar w:fldCharType="begin"/>
    </w:r>
    <w:r w:rsidRPr="00CC0A08">
      <w:rPr>
        <w:rFonts w:ascii="Arial" w:hAnsi="Arial" w:cs="Arial"/>
        <w:b/>
        <w:bCs/>
        <w:smallCaps/>
        <w:color w:val="009999"/>
        <w:sz w:val="20"/>
        <w:szCs w:val="20"/>
      </w:rPr>
      <w:instrText>PAGE</w:instrText>
    </w:r>
    <w:r w:rsidRPr="00CC0A08">
      <w:rPr>
        <w:rFonts w:ascii="Arial" w:hAnsi="Arial" w:cs="Arial"/>
        <w:b/>
        <w:bCs/>
        <w:smallCaps/>
        <w:color w:val="009999"/>
        <w:sz w:val="20"/>
        <w:szCs w:val="20"/>
      </w:rPr>
      <w:fldChar w:fldCharType="separate"/>
    </w:r>
    <w:r w:rsidR="00F14E05" w:rsidRPr="00CC0A08">
      <w:rPr>
        <w:rFonts w:ascii="Arial" w:hAnsi="Arial" w:cs="Arial"/>
        <w:b/>
        <w:bCs/>
        <w:smallCaps/>
        <w:noProof/>
        <w:color w:val="009999"/>
        <w:sz w:val="20"/>
        <w:szCs w:val="20"/>
      </w:rPr>
      <w:t>7</w:t>
    </w:r>
    <w:r w:rsidRPr="00CC0A08">
      <w:rPr>
        <w:rFonts w:ascii="Arial" w:hAnsi="Arial" w:cs="Arial"/>
        <w:b/>
        <w:bCs/>
        <w:smallCaps/>
        <w:color w:val="009999"/>
        <w:sz w:val="20"/>
        <w:szCs w:val="20"/>
      </w:rPr>
      <w:fldChar w:fldCharType="end"/>
    </w:r>
  </w:p>
  <w:p w14:paraId="3C62C2CC" w14:textId="77777777" w:rsidR="005A7DC7" w:rsidRDefault="005A7DC7">
    <w:pP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11" behindDoc="1" locked="0" layoutInCell="1" allowOverlap="1" wp14:anchorId="6554E055" wp14:editId="042F100C">
          <wp:simplePos x="0" y="0"/>
          <wp:positionH relativeFrom="column">
            <wp:posOffset>-850900</wp:posOffset>
          </wp:positionH>
          <wp:positionV relativeFrom="paragraph">
            <wp:posOffset>175895</wp:posOffset>
          </wp:positionV>
          <wp:extent cx="7673975" cy="401955"/>
          <wp:effectExtent l="0" t="0" r="0" b="0"/>
          <wp:wrapSquare wrapText="bothSides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616" b="23875"/>
                  <a:stretch>
                    <a:fillRect/>
                  </a:stretch>
                </pic:blipFill>
                <pic:spPr bwMode="auto">
                  <a:xfrm>
                    <a:off x="0" y="0"/>
                    <a:ext cx="767397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51E69" w14:textId="77777777" w:rsidR="008A522A" w:rsidRDefault="008A522A">
      <w:r>
        <w:separator/>
      </w:r>
    </w:p>
  </w:footnote>
  <w:footnote w:type="continuationSeparator" w:id="0">
    <w:p w14:paraId="1682816F" w14:textId="77777777" w:rsidR="008A522A" w:rsidRDefault="008A5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562BB" w14:textId="77777777" w:rsidR="005A7DC7" w:rsidRDefault="005A7DC7">
    <w:pPr>
      <w:spacing w:before="120"/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  <w:r>
      <w:rPr>
        <w:noProof/>
      </w:rPr>
      <w:drawing>
        <wp:anchor distT="0" distB="0" distL="114300" distR="118745" simplePos="0" relativeHeight="6" behindDoc="1" locked="0" layoutInCell="1" allowOverlap="1" wp14:anchorId="0530BB00" wp14:editId="3982ADDE">
          <wp:simplePos x="0" y="0"/>
          <wp:positionH relativeFrom="column">
            <wp:posOffset>-525145</wp:posOffset>
          </wp:positionH>
          <wp:positionV relativeFrom="paragraph">
            <wp:posOffset>-111125</wp:posOffset>
          </wp:positionV>
          <wp:extent cx="1062355" cy="5035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040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eastAsia="Arial Black" w:hAnsi="Arial Black" w:cs="Arial Black"/>
        <w:color w:val="4597A1"/>
        <w:sz w:val="18"/>
        <w:szCs w:val="18"/>
      </w:rPr>
      <w:t>Instituto de Transparencia, Acceso a la Información Pública,</w:t>
    </w:r>
  </w:p>
  <w:p w14:paraId="65596CF5" w14:textId="77777777" w:rsidR="005A7DC7" w:rsidRDefault="005A7DC7">
    <w:pPr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  <w:r>
      <w:rPr>
        <w:rFonts w:ascii="Arial Black" w:eastAsia="Arial Black" w:hAnsi="Arial Black" w:cs="Arial Black"/>
        <w:color w:val="4597A1"/>
        <w:sz w:val="18"/>
        <w:szCs w:val="18"/>
      </w:rPr>
      <w:t>Protección de Datos Personales y Rendición de Cuentas de la Ciudad de México</w:t>
    </w:r>
  </w:p>
  <w:p w14:paraId="32B5E8B8" w14:textId="77777777" w:rsidR="005A7DC7" w:rsidRDefault="005A7DC7">
    <w:pPr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10686"/>
    <w:multiLevelType w:val="hybridMultilevel"/>
    <w:tmpl w:val="0462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341"/>
    <w:multiLevelType w:val="hybridMultilevel"/>
    <w:tmpl w:val="F4724B1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80AD8"/>
    <w:multiLevelType w:val="hybridMultilevel"/>
    <w:tmpl w:val="74DE06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7114"/>
    <w:multiLevelType w:val="hybridMultilevel"/>
    <w:tmpl w:val="A03A6CF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483"/>
    <w:multiLevelType w:val="hybridMultilevel"/>
    <w:tmpl w:val="DD8CBF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B74BD1"/>
    <w:multiLevelType w:val="hybridMultilevel"/>
    <w:tmpl w:val="BC64F6E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02AD0"/>
    <w:multiLevelType w:val="multilevel"/>
    <w:tmpl w:val="525C291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F53EBF"/>
    <w:multiLevelType w:val="multilevel"/>
    <w:tmpl w:val="ABC426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E84DB0"/>
    <w:multiLevelType w:val="hybridMultilevel"/>
    <w:tmpl w:val="4F0E56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D4DE8"/>
    <w:multiLevelType w:val="hybridMultilevel"/>
    <w:tmpl w:val="20D4EEFE"/>
    <w:lvl w:ilvl="0" w:tplc="EB108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F0437"/>
    <w:multiLevelType w:val="hybridMultilevel"/>
    <w:tmpl w:val="C9BE1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A5936"/>
    <w:multiLevelType w:val="hybridMultilevel"/>
    <w:tmpl w:val="5EF8C36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C298C"/>
    <w:multiLevelType w:val="hybridMultilevel"/>
    <w:tmpl w:val="4FE2E3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61C59"/>
    <w:multiLevelType w:val="hybridMultilevel"/>
    <w:tmpl w:val="715AE6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870EC"/>
    <w:multiLevelType w:val="hybridMultilevel"/>
    <w:tmpl w:val="C6D8C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94684"/>
    <w:multiLevelType w:val="hybridMultilevel"/>
    <w:tmpl w:val="FEAA73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76036"/>
    <w:multiLevelType w:val="hybridMultilevel"/>
    <w:tmpl w:val="04AA6B38"/>
    <w:lvl w:ilvl="0" w:tplc="08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80647E6"/>
    <w:multiLevelType w:val="hybridMultilevel"/>
    <w:tmpl w:val="12EEA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11E6C"/>
    <w:multiLevelType w:val="hybridMultilevel"/>
    <w:tmpl w:val="79C2AD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A473B"/>
    <w:multiLevelType w:val="hybridMultilevel"/>
    <w:tmpl w:val="1BB8D2AA"/>
    <w:lvl w:ilvl="0" w:tplc="D7962EC8">
      <w:start w:val="15"/>
      <w:numFmt w:val="bullet"/>
      <w:lvlText w:val="-"/>
      <w:lvlJc w:val="left"/>
      <w:pPr>
        <w:ind w:left="720" w:hanging="360"/>
      </w:pPr>
      <w:rPr>
        <w:rFonts w:ascii="Arial Narrow" w:eastAsia="Arial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F5208"/>
    <w:multiLevelType w:val="multilevel"/>
    <w:tmpl w:val="3BB4CDD0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8A31A9"/>
    <w:multiLevelType w:val="hybridMultilevel"/>
    <w:tmpl w:val="AA62E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81BA3"/>
    <w:multiLevelType w:val="multilevel"/>
    <w:tmpl w:val="DEE4618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ECE597C"/>
    <w:multiLevelType w:val="multilevel"/>
    <w:tmpl w:val="7D34AB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637C4B43"/>
    <w:multiLevelType w:val="hybridMultilevel"/>
    <w:tmpl w:val="1018BB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D25FC"/>
    <w:multiLevelType w:val="hybridMultilevel"/>
    <w:tmpl w:val="9446B4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D25DD"/>
    <w:multiLevelType w:val="hybridMultilevel"/>
    <w:tmpl w:val="F3B285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20825"/>
    <w:multiLevelType w:val="hybridMultilevel"/>
    <w:tmpl w:val="5418A5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05036"/>
    <w:multiLevelType w:val="hybridMultilevel"/>
    <w:tmpl w:val="F0D841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85E39"/>
    <w:multiLevelType w:val="hybridMultilevel"/>
    <w:tmpl w:val="D75A111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40089C"/>
    <w:multiLevelType w:val="multilevel"/>
    <w:tmpl w:val="D02EF2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0"/>
  </w:num>
  <w:num w:numId="3">
    <w:abstractNumId w:val="30"/>
  </w:num>
  <w:num w:numId="4">
    <w:abstractNumId w:val="6"/>
  </w:num>
  <w:num w:numId="5">
    <w:abstractNumId w:val="22"/>
  </w:num>
  <w:num w:numId="6">
    <w:abstractNumId w:val="23"/>
  </w:num>
  <w:num w:numId="7">
    <w:abstractNumId w:val="4"/>
  </w:num>
  <w:num w:numId="8">
    <w:abstractNumId w:val="19"/>
  </w:num>
  <w:num w:numId="9">
    <w:abstractNumId w:val="28"/>
  </w:num>
  <w:num w:numId="10">
    <w:abstractNumId w:val="8"/>
  </w:num>
  <w:num w:numId="11">
    <w:abstractNumId w:val="2"/>
  </w:num>
  <w:num w:numId="12">
    <w:abstractNumId w:val="27"/>
  </w:num>
  <w:num w:numId="13">
    <w:abstractNumId w:val="0"/>
  </w:num>
  <w:num w:numId="14">
    <w:abstractNumId w:val="13"/>
  </w:num>
  <w:num w:numId="15">
    <w:abstractNumId w:val="18"/>
  </w:num>
  <w:num w:numId="16">
    <w:abstractNumId w:val="9"/>
  </w:num>
  <w:num w:numId="17">
    <w:abstractNumId w:val="10"/>
  </w:num>
  <w:num w:numId="18">
    <w:abstractNumId w:val="14"/>
  </w:num>
  <w:num w:numId="19">
    <w:abstractNumId w:val="25"/>
  </w:num>
  <w:num w:numId="20">
    <w:abstractNumId w:val="21"/>
  </w:num>
  <w:num w:numId="21">
    <w:abstractNumId w:val="17"/>
  </w:num>
  <w:num w:numId="22">
    <w:abstractNumId w:val="29"/>
  </w:num>
  <w:num w:numId="23">
    <w:abstractNumId w:val="11"/>
  </w:num>
  <w:num w:numId="24">
    <w:abstractNumId w:val="3"/>
  </w:num>
  <w:num w:numId="25">
    <w:abstractNumId w:val="1"/>
  </w:num>
  <w:num w:numId="26">
    <w:abstractNumId w:val="26"/>
  </w:num>
  <w:num w:numId="27">
    <w:abstractNumId w:val="16"/>
  </w:num>
  <w:num w:numId="28">
    <w:abstractNumId w:val="5"/>
  </w:num>
  <w:num w:numId="29">
    <w:abstractNumId w:val="12"/>
  </w:num>
  <w:num w:numId="30">
    <w:abstractNumId w:val="2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E5"/>
    <w:rsid w:val="00017C21"/>
    <w:rsid w:val="0003161C"/>
    <w:rsid w:val="00040640"/>
    <w:rsid w:val="00046950"/>
    <w:rsid w:val="00065C55"/>
    <w:rsid w:val="00070076"/>
    <w:rsid w:val="00070D9C"/>
    <w:rsid w:val="00085DC8"/>
    <w:rsid w:val="00086D76"/>
    <w:rsid w:val="000A5432"/>
    <w:rsid w:val="000B562C"/>
    <w:rsid w:val="000C1883"/>
    <w:rsid w:val="000C3C91"/>
    <w:rsid w:val="000C6669"/>
    <w:rsid w:val="000D16CF"/>
    <w:rsid w:val="000F1028"/>
    <w:rsid w:val="000F103A"/>
    <w:rsid w:val="0010296A"/>
    <w:rsid w:val="0010657A"/>
    <w:rsid w:val="001071C0"/>
    <w:rsid w:val="00112C83"/>
    <w:rsid w:val="0011305D"/>
    <w:rsid w:val="00132862"/>
    <w:rsid w:val="00137294"/>
    <w:rsid w:val="00153C8C"/>
    <w:rsid w:val="00157E6E"/>
    <w:rsid w:val="001658A0"/>
    <w:rsid w:val="001735AB"/>
    <w:rsid w:val="00176CAF"/>
    <w:rsid w:val="00177494"/>
    <w:rsid w:val="001A4E01"/>
    <w:rsid w:val="00202525"/>
    <w:rsid w:val="00256F5A"/>
    <w:rsid w:val="00276466"/>
    <w:rsid w:val="00283222"/>
    <w:rsid w:val="0029635D"/>
    <w:rsid w:val="002A0458"/>
    <w:rsid w:val="002C1E60"/>
    <w:rsid w:val="003278AA"/>
    <w:rsid w:val="003547CB"/>
    <w:rsid w:val="003754BE"/>
    <w:rsid w:val="003B20B6"/>
    <w:rsid w:val="003C6FC4"/>
    <w:rsid w:val="003D344A"/>
    <w:rsid w:val="003D71BB"/>
    <w:rsid w:val="003F4791"/>
    <w:rsid w:val="003F61C6"/>
    <w:rsid w:val="00410AFF"/>
    <w:rsid w:val="004176D8"/>
    <w:rsid w:val="00446347"/>
    <w:rsid w:val="00486818"/>
    <w:rsid w:val="00492F36"/>
    <w:rsid w:val="004A1147"/>
    <w:rsid w:val="004A628B"/>
    <w:rsid w:val="004A6945"/>
    <w:rsid w:val="004B2B88"/>
    <w:rsid w:val="004C3715"/>
    <w:rsid w:val="004C4CCB"/>
    <w:rsid w:val="004C76B3"/>
    <w:rsid w:val="004D08EC"/>
    <w:rsid w:val="004F5023"/>
    <w:rsid w:val="004F6F76"/>
    <w:rsid w:val="005037C6"/>
    <w:rsid w:val="00504412"/>
    <w:rsid w:val="005108A9"/>
    <w:rsid w:val="0051340E"/>
    <w:rsid w:val="00513845"/>
    <w:rsid w:val="0051706B"/>
    <w:rsid w:val="005420AC"/>
    <w:rsid w:val="005733F5"/>
    <w:rsid w:val="005808B1"/>
    <w:rsid w:val="00593390"/>
    <w:rsid w:val="005A4115"/>
    <w:rsid w:val="005A7DC7"/>
    <w:rsid w:val="005C77AF"/>
    <w:rsid w:val="005D067F"/>
    <w:rsid w:val="00600A1F"/>
    <w:rsid w:val="00600E97"/>
    <w:rsid w:val="00647BC2"/>
    <w:rsid w:val="00676DFF"/>
    <w:rsid w:val="00676E40"/>
    <w:rsid w:val="006771F3"/>
    <w:rsid w:val="00690116"/>
    <w:rsid w:val="00697A9A"/>
    <w:rsid w:val="006A09D3"/>
    <w:rsid w:val="006B0A54"/>
    <w:rsid w:val="006B34D7"/>
    <w:rsid w:val="006C3D7C"/>
    <w:rsid w:val="006F35B1"/>
    <w:rsid w:val="006F3A01"/>
    <w:rsid w:val="006F6F20"/>
    <w:rsid w:val="00713BD3"/>
    <w:rsid w:val="00715A34"/>
    <w:rsid w:val="00720FDB"/>
    <w:rsid w:val="007244D9"/>
    <w:rsid w:val="0072471D"/>
    <w:rsid w:val="00751566"/>
    <w:rsid w:val="00755E60"/>
    <w:rsid w:val="007622E8"/>
    <w:rsid w:val="007730A0"/>
    <w:rsid w:val="00794903"/>
    <w:rsid w:val="00797CB2"/>
    <w:rsid w:val="007C62DE"/>
    <w:rsid w:val="008102B2"/>
    <w:rsid w:val="00815C88"/>
    <w:rsid w:val="00825E2E"/>
    <w:rsid w:val="00834879"/>
    <w:rsid w:val="008426F7"/>
    <w:rsid w:val="008566E6"/>
    <w:rsid w:val="00860AF1"/>
    <w:rsid w:val="008931A2"/>
    <w:rsid w:val="008A522A"/>
    <w:rsid w:val="008B0ED4"/>
    <w:rsid w:val="008B109C"/>
    <w:rsid w:val="008D43C7"/>
    <w:rsid w:val="008E4623"/>
    <w:rsid w:val="008F37DF"/>
    <w:rsid w:val="009135B7"/>
    <w:rsid w:val="00913896"/>
    <w:rsid w:val="0092377A"/>
    <w:rsid w:val="00943DB8"/>
    <w:rsid w:val="0094694A"/>
    <w:rsid w:val="009578F7"/>
    <w:rsid w:val="00985163"/>
    <w:rsid w:val="009A2A36"/>
    <w:rsid w:val="009E53A6"/>
    <w:rsid w:val="00A007C7"/>
    <w:rsid w:val="00A01C3E"/>
    <w:rsid w:val="00A06CB7"/>
    <w:rsid w:val="00A30723"/>
    <w:rsid w:val="00A43F57"/>
    <w:rsid w:val="00A52B9E"/>
    <w:rsid w:val="00A60ECD"/>
    <w:rsid w:val="00A65D93"/>
    <w:rsid w:val="00A76D0B"/>
    <w:rsid w:val="00A90416"/>
    <w:rsid w:val="00AA002A"/>
    <w:rsid w:val="00AA2481"/>
    <w:rsid w:val="00AA5E0C"/>
    <w:rsid w:val="00AB4768"/>
    <w:rsid w:val="00AC3065"/>
    <w:rsid w:val="00B123C2"/>
    <w:rsid w:val="00B57EFD"/>
    <w:rsid w:val="00B67729"/>
    <w:rsid w:val="00B76F90"/>
    <w:rsid w:val="00B770B9"/>
    <w:rsid w:val="00B92379"/>
    <w:rsid w:val="00BB7B34"/>
    <w:rsid w:val="00BD50DD"/>
    <w:rsid w:val="00BF0C3D"/>
    <w:rsid w:val="00C1262B"/>
    <w:rsid w:val="00C25391"/>
    <w:rsid w:val="00C3276B"/>
    <w:rsid w:val="00C36EC9"/>
    <w:rsid w:val="00C50E99"/>
    <w:rsid w:val="00C62052"/>
    <w:rsid w:val="00C664F2"/>
    <w:rsid w:val="00C67C52"/>
    <w:rsid w:val="00C71C4F"/>
    <w:rsid w:val="00C83152"/>
    <w:rsid w:val="00C851DB"/>
    <w:rsid w:val="00C93527"/>
    <w:rsid w:val="00CB12EF"/>
    <w:rsid w:val="00CC06BC"/>
    <w:rsid w:val="00CC0A08"/>
    <w:rsid w:val="00CD1D81"/>
    <w:rsid w:val="00CF256A"/>
    <w:rsid w:val="00D21271"/>
    <w:rsid w:val="00D45EE5"/>
    <w:rsid w:val="00D64E88"/>
    <w:rsid w:val="00D71503"/>
    <w:rsid w:val="00D85959"/>
    <w:rsid w:val="00D95CF3"/>
    <w:rsid w:val="00DA791D"/>
    <w:rsid w:val="00DB57CE"/>
    <w:rsid w:val="00DD6958"/>
    <w:rsid w:val="00DE68BB"/>
    <w:rsid w:val="00E23BC7"/>
    <w:rsid w:val="00E60F2F"/>
    <w:rsid w:val="00E715CC"/>
    <w:rsid w:val="00E77B18"/>
    <w:rsid w:val="00E85D1E"/>
    <w:rsid w:val="00E92259"/>
    <w:rsid w:val="00E96CCE"/>
    <w:rsid w:val="00EB7EC2"/>
    <w:rsid w:val="00EC60A5"/>
    <w:rsid w:val="00EF614C"/>
    <w:rsid w:val="00F0561C"/>
    <w:rsid w:val="00F062A9"/>
    <w:rsid w:val="00F14E05"/>
    <w:rsid w:val="00F15F93"/>
    <w:rsid w:val="00F17734"/>
    <w:rsid w:val="00F329EE"/>
    <w:rsid w:val="00F60167"/>
    <w:rsid w:val="00F65F58"/>
    <w:rsid w:val="00F75834"/>
    <w:rsid w:val="00F83D44"/>
    <w:rsid w:val="00F9022A"/>
    <w:rsid w:val="00F904CD"/>
    <w:rsid w:val="00F97314"/>
    <w:rsid w:val="00FC2173"/>
    <w:rsid w:val="00FC293F"/>
    <w:rsid w:val="00FD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19EA64"/>
  <w15:docId w15:val="{0E37772B-8EE4-4516-ABD4-E8F7B8C5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2E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link w:val="Ttulo1Car"/>
    <w:uiPriority w:val="9"/>
    <w:qFormat/>
    <w:rsid w:val="00651F26"/>
    <w:pPr>
      <w:spacing w:beforeAutospacing="1" w:after="160" w:afterAutospacing="1"/>
      <w:outlineLvl w:val="0"/>
    </w:pPr>
    <w:rPr>
      <w:rFonts w:eastAsiaTheme="minorHAnsi"/>
      <w:b/>
      <w:bCs/>
      <w:kern w:val="2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2E3820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4053B"/>
    <w:rPr>
      <w:rFonts w:ascii="Calibri" w:eastAsia="Calibri" w:hAnsi="Calibri" w:cs="Calibri"/>
      <w:lang w:val="es-ES_tradnl"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C27DA"/>
    <w:rPr>
      <w:rFonts w:ascii="Lucida Grande" w:eastAsia="Calibri" w:hAnsi="Lucida Grande" w:cs="Lucida Grande"/>
      <w:sz w:val="18"/>
      <w:szCs w:val="18"/>
      <w:lang w:val="es-ES_tradnl" w:eastAsia="es-MX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651F26"/>
    <w:rPr>
      <w:rFonts w:ascii="Times New Roman" w:hAnsi="Times New Roman" w:cs="Times New Roman"/>
      <w:b/>
      <w:bCs/>
      <w:kern w:val="2"/>
      <w:sz w:val="48"/>
      <w:szCs w:val="48"/>
      <w:lang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48501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486D9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C96BAF"/>
    <w:rPr>
      <w:color w:val="954F72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sz w:val="22"/>
    </w:rPr>
  </w:style>
  <w:style w:type="character" w:customStyle="1" w:styleId="ListLabel34">
    <w:name w:val="ListLabel 34"/>
    <w:qFormat/>
    <w:rPr>
      <w:sz w:val="22"/>
    </w:rPr>
  </w:style>
  <w:style w:type="character" w:customStyle="1" w:styleId="ListLabel35">
    <w:name w:val="ListLabel 35"/>
    <w:qFormat/>
    <w:rPr>
      <w:rFonts w:ascii="Arial Narrow" w:hAnsi="Arial Narrow"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ascii="Arial Narrow" w:hAnsi="Arial Narrow"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 Narrow" w:hAnsi="Arial Narrow" w:cs="Courier New"/>
      <w:sz w:val="20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Arial Narrow" w:hAnsi="Arial Narrow" w:cs="Courier New"/>
      <w:b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 Narrow" w:hAnsi="Arial Narrow" w:cs="Courier New"/>
      <w:b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Arial Narrow" w:hAnsi="Arial Narrow"/>
      <w:sz w:val="20"/>
    </w:rPr>
  </w:style>
  <w:style w:type="character" w:customStyle="1" w:styleId="ListLabel59">
    <w:name w:val="ListLabel 59"/>
    <w:qFormat/>
    <w:rPr>
      <w:rFonts w:ascii="Arial Narrow" w:eastAsia="Arial" w:hAnsi="Arial Narrow" w:cs="Arial"/>
      <w:sz w:val="20"/>
      <w:szCs w:val="20"/>
    </w:rPr>
  </w:style>
  <w:style w:type="character" w:customStyle="1" w:styleId="ListLabel60">
    <w:name w:val="ListLabel 60"/>
    <w:qFormat/>
    <w:rPr>
      <w:rFonts w:ascii="Arial Narrow" w:hAnsi="Arial Narrow"/>
      <w:sz w:val="20"/>
      <w:szCs w:val="20"/>
    </w:rPr>
  </w:style>
  <w:style w:type="paragraph" w:styleId="Ttulo">
    <w:name w:val="Title"/>
    <w:basedOn w:val="Normal"/>
    <w:next w:val="Textoindependiente"/>
    <w:qFormat/>
    <w:pPr>
      <w:keepNext/>
      <w:spacing w:before="240" w:after="120" w:line="259" w:lineRule="auto"/>
    </w:pPr>
    <w:rPr>
      <w:rFonts w:ascii="Liberation Sans" w:eastAsia="Noto Sans CJK SC" w:hAnsi="Liberation Sans" w:cs="Lohit Devanagari"/>
      <w:sz w:val="28"/>
      <w:szCs w:val="28"/>
      <w:lang w:val="es-ES"/>
    </w:rPr>
  </w:style>
  <w:style w:type="paragraph" w:styleId="Textoindependiente">
    <w:name w:val="Body Text"/>
    <w:basedOn w:val="Normal"/>
    <w:pPr>
      <w:spacing w:after="140" w:line="276" w:lineRule="auto"/>
    </w:pPr>
    <w:rPr>
      <w:rFonts w:asciiTheme="minorHAnsi" w:eastAsiaTheme="minorHAnsi" w:hAnsiTheme="minorHAnsi" w:cs="Calibri"/>
      <w:sz w:val="22"/>
      <w:szCs w:val="22"/>
      <w:lang w:val="es-E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 w:line="259" w:lineRule="auto"/>
    </w:pPr>
    <w:rPr>
      <w:rFonts w:asciiTheme="minorHAnsi" w:eastAsiaTheme="minorHAnsi" w:hAnsiTheme="minorHAnsi" w:cs="Lohit Devanagari"/>
      <w:i/>
      <w:iCs/>
      <w:lang w:val="es-ES"/>
    </w:rPr>
  </w:style>
  <w:style w:type="paragraph" w:customStyle="1" w:styleId="ndice">
    <w:name w:val="Índice"/>
    <w:basedOn w:val="Normal"/>
    <w:qFormat/>
    <w:pPr>
      <w:suppressLineNumbers/>
      <w:spacing w:after="160" w:line="259" w:lineRule="auto"/>
    </w:pPr>
    <w:rPr>
      <w:rFonts w:asciiTheme="minorHAnsi" w:eastAsiaTheme="minorHAnsi" w:hAnsiTheme="minorHAnsi" w:cs="Lohit Devanagari"/>
      <w:sz w:val="22"/>
      <w:szCs w:val="22"/>
      <w:lang w:val="es-ES"/>
    </w:rPr>
  </w:style>
  <w:style w:type="paragraph" w:styleId="Encabezado">
    <w:name w:val="header"/>
    <w:basedOn w:val="Normal"/>
    <w:link w:val="EncabezadoCar"/>
    <w:unhideWhenUsed/>
    <w:rsid w:val="002E382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44053B"/>
    <w:pPr>
      <w:tabs>
        <w:tab w:val="center" w:pos="4419"/>
        <w:tab w:val="right" w:pos="8838"/>
      </w:tabs>
    </w:pPr>
    <w:rPr>
      <w:rFonts w:asciiTheme="minorHAnsi" w:eastAsiaTheme="minorHAnsi" w:hAnsiTheme="minorHAnsi" w:cs="Calibri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3955A0"/>
    <w:pPr>
      <w:spacing w:after="160" w:line="259" w:lineRule="auto"/>
      <w:ind w:left="720"/>
      <w:contextualSpacing/>
    </w:pPr>
    <w:rPr>
      <w:rFonts w:asciiTheme="minorHAnsi" w:eastAsiaTheme="minorHAnsi" w:hAnsiTheme="minorHAnsi" w:cs="Calibri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C27DA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7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60AF1"/>
    <w:rPr>
      <w:color w:val="0563C1" w:themeColor="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60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9CFA5A-BA05-483E-80B7-8CE761B5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dc:description/>
  <cp:lastModifiedBy>Sonia Quintana Martínez</cp:lastModifiedBy>
  <cp:revision>2</cp:revision>
  <dcterms:created xsi:type="dcterms:W3CDTF">2020-05-01T02:55:00Z</dcterms:created>
  <dcterms:modified xsi:type="dcterms:W3CDTF">2020-05-01T02:55:00Z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