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24A7B" w14:textId="77777777" w:rsidR="00B111A4" w:rsidRDefault="00B111A4" w:rsidP="00B2580E">
      <w:pPr>
        <w:pStyle w:val="documento"/>
        <w:jc w:val="center"/>
        <w:rPr>
          <w:b/>
        </w:rPr>
      </w:pPr>
    </w:p>
    <w:p w14:paraId="1FDB0C7B" w14:textId="77777777" w:rsidR="00B6781E" w:rsidRDefault="00435C83" w:rsidP="00F41403">
      <w:pPr>
        <w:pStyle w:val="documento"/>
        <w:jc w:val="center"/>
        <w:rPr>
          <w:b/>
        </w:rPr>
      </w:pPr>
      <w:r w:rsidRPr="00435C83">
        <w:rPr>
          <w:b/>
        </w:rPr>
        <w:t xml:space="preserve">ÓRGANO AUTÓNOMO: </w:t>
      </w:r>
      <w:r w:rsidR="005D29A2">
        <w:rPr>
          <w:b/>
        </w:rPr>
        <w:t xml:space="preserve">INSTITUTO DE </w:t>
      </w:r>
      <w:r w:rsidR="00C310F5">
        <w:rPr>
          <w:b/>
        </w:rPr>
        <w:t>TRANSPARENCIA, ACCESO A LA INFORMACIÓ</w:t>
      </w:r>
      <w:r w:rsidR="005D29A2">
        <w:rPr>
          <w:b/>
        </w:rPr>
        <w:t>N PÚBLICA</w:t>
      </w:r>
      <w:r w:rsidR="00C310F5">
        <w:rPr>
          <w:b/>
        </w:rPr>
        <w:t xml:space="preserve">, </w:t>
      </w:r>
      <w:r w:rsidR="005D29A2">
        <w:rPr>
          <w:b/>
        </w:rPr>
        <w:t xml:space="preserve">PROTECCIÓN DE DATOS PERSONALES </w:t>
      </w:r>
      <w:r w:rsidR="00C310F5">
        <w:rPr>
          <w:b/>
        </w:rPr>
        <w:t>Y RENDICIÓN DE CUENTA</w:t>
      </w:r>
      <w:r w:rsidR="00B6781E">
        <w:rPr>
          <w:b/>
        </w:rPr>
        <w:t>S</w:t>
      </w:r>
    </w:p>
    <w:p w14:paraId="14BCD982" w14:textId="483D4367" w:rsidR="00C310F5" w:rsidRDefault="00C310F5" w:rsidP="00F41403">
      <w:pPr>
        <w:pStyle w:val="documento"/>
        <w:jc w:val="center"/>
        <w:rPr>
          <w:b/>
        </w:rPr>
      </w:pPr>
      <w:r>
        <w:rPr>
          <w:b/>
        </w:rPr>
        <w:t>DE LA CIUDAD DE MÉXICO</w:t>
      </w:r>
    </w:p>
    <w:p w14:paraId="59FE9A02" w14:textId="09DE9113" w:rsidR="00B2580E" w:rsidRDefault="00B2580E" w:rsidP="00F41403">
      <w:pPr>
        <w:pStyle w:val="documento"/>
        <w:jc w:val="center"/>
        <w:rPr>
          <w:b/>
        </w:rPr>
      </w:pPr>
      <w:r w:rsidRPr="0076547D">
        <w:rPr>
          <w:b/>
        </w:rPr>
        <w:t>NOTAS A LOS ESTADOS FINANCIEROS</w:t>
      </w:r>
      <w:r w:rsidR="00191ECF">
        <w:rPr>
          <w:b/>
        </w:rPr>
        <w:t xml:space="preserve"> AL </w:t>
      </w:r>
      <w:r w:rsidR="0031108C">
        <w:rPr>
          <w:b/>
        </w:rPr>
        <w:t>31</w:t>
      </w:r>
      <w:r w:rsidR="00310BAB" w:rsidRPr="0076547D">
        <w:rPr>
          <w:b/>
        </w:rPr>
        <w:t xml:space="preserve"> </w:t>
      </w:r>
      <w:r w:rsidR="00D96169" w:rsidRPr="0076547D">
        <w:rPr>
          <w:b/>
        </w:rPr>
        <w:t xml:space="preserve">DE </w:t>
      </w:r>
      <w:r w:rsidR="0031108C">
        <w:rPr>
          <w:b/>
        </w:rPr>
        <w:t xml:space="preserve">MARZO </w:t>
      </w:r>
      <w:r w:rsidR="00D96169" w:rsidRPr="0076547D">
        <w:rPr>
          <w:b/>
        </w:rPr>
        <w:t>DE 201</w:t>
      </w:r>
      <w:r w:rsidR="00C310F5">
        <w:rPr>
          <w:b/>
        </w:rPr>
        <w:t>9</w:t>
      </w:r>
    </w:p>
    <w:p w14:paraId="176720BC" w14:textId="77777777" w:rsidR="00B2580E" w:rsidRPr="003B2B12" w:rsidRDefault="00B2580E" w:rsidP="00B2580E">
      <w:pPr>
        <w:pStyle w:val="documento"/>
        <w:jc w:val="center"/>
        <w:rPr>
          <w:b/>
        </w:rPr>
      </w:pPr>
    </w:p>
    <w:p w14:paraId="6A5F9640" w14:textId="77777777" w:rsidR="00B2580E" w:rsidRPr="003B2B12" w:rsidRDefault="00B2580E" w:rsidP="000048B7">
      <w:pPr>
        <w:pStyle w:val="documento"/>
        <w:jc w:val="center"/>
        <w:rPr>
          <w:rStyle w:val="documentoCar"/>
          <w:b/>
        </w:rPr>
      </w:pPr>
      <w:r w:rsidRPr="003B2B12">
        <w:rPr>
          <w:b/>
          <w:smallCaps/>
        </w:rPr>
        <w:t xml:space="preserve">a) </w:t>
      </w:r>
      <w:r w:rsidRPr="003B2B12">
        <w:rPr>
          <w:rStyle w:val="documentoCar"/>
          <w:b/>
        </w:rPr>
        <w:t>NOTAS DE DESGLOSE</w:t>
      </w:r>
    </w:p>
    <w:p w14:paraId="7013F9CD" w14:textId="77777777" w:rsidR="00B2580E" w:rsidRPr="00196151" w:rsidRDefault="00B2580E" w:rsidP="00B2580E">
      <w:pPr>
        <w:pStyle w:val="INCISO"/>
        <w:spacing w:after="0" w:line="240" w:lineRule="exact"/>
        <w:ind w:left="648"/>
        <w:rPr>
          <w:rFonts w:ascii="Gotham Rounded Book" w:hAnsi="Gotham Rounded Book"/>
          <w:b/>
          <w:smallCaps/>
          <w:sz w:val="22"/>
          <w:szCs w:val="22"/>
        </w:rPr>
      </w:pPr>
    </w:p>
    <w:p w14:paraId="49632489" w14:textId="77777777" w:rsidR="00B2580E" w:rsidRPr="003B2B12" w:rsidRDefault="00B2580E" w:rsidP="00254975">
      <w:pPr>
        <w:pStyle w:val="documento"/>
        <w:ind w:left="567" w:hanging="567"/>
        <w:rPr>
          <w:b/>
        </w:rPr>
      </w:pPr>
      <w:r w:rsidRPr="003B2B12">
        <w:rPr>
          <w:b/>
        </w:rPr>
        <w:t>I)</w:t>
      </w:r>
      <w:r w:rsidRPr="003B2B12">
        <w:rPr>
          <w:b/>
        </w:rPr>
        <w:tab/>
        <w:t>Notas al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3AE9BFA8" w:rsidR="00B2580E" w:rsidRPr="00272BD4" w:rsidRDefault="005B3E25" w:rsidP="00B2580E">
            <w:pPr>
              <w:pStyle w:val="ENCTAB"/>
              <w:spacing w:after="0"/>
              <w:rPr>
                <w:sz w:val="14"/>
                <w:szCs w:val="14"/>
              </w:rPr>
            </w:pPr>
            <w:r>
              <w:rPr>
                <w:sz w:val="14"/>
                <w:szCs w:val="14"/>
              </w:rPr>
              <w:t>2019</w:t>
            </w:r>
          </w:p>
        </w:tc>
        <w:tc>
          <w:tcPr>
            <w:tcW w:w="1418" w:type="dxa"/>
            <w:shd w:val="clear" w:color="auto" w:fill="D2D3D5"/>
            <w:vAlign w:val="center"/>
          </w:tcPr>
          <w:p w14:paraId="53CD9D18" w14:textId="594202F8" w:rsidR="00B2580E" w:rsidRPr="00272BD4" w:rsidRDefault="00BD0C19" w:rsidP="005B3E25">
            <w:pPr>
              <w:pStyle w:val="ENCTAB"/>
              <w:spacing w:after="0"/>
              <w:rPr>
                <w:sz w:val="14"/>
                <w:szCs w:val="14"/>
              </w:rPr>
            </w:pPr>
            <w:r>
              <w:rPr>
                <w:sz w:val="14"/>
                <w:szCs w:val="14"/>
              </w:rPr>
              <w:t>201</w:t>
            </w:r>
            <w:r w:rsidR="005B3E25">
              <w:rPr>
                <w:sz w:val="14"/>
                <w:szCs w:val="14"/>
              </w:rPr>
              <w:t>8</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7B217484" w:rsidR="00B2580E" w:rsidRPr="0063233F" w:rsidRDefault="00114631" w:rsidP="00006836">
            <w:pPr>
              <w:pStyle w:val="TEXTAB"/>
              <w:spacing w:after="0"/>
              <w:ind w:right="237"/>
              <w:jc w:val="right"/>
              <w:rPr>
                <w:sz w:val="12"/>
                <w:szCs w:val="12"/>
                <w:lang w:val="es-ES_tradnl"/>
              </w:rPr>
            </w:pPr>
            <w:r>
              <w:rPr>
                <w:sz w:val="12"/>
                <w:szCs w:val="12"/>
                <w:lang w:val="es-ES_tradnl"/>
              </w:rPr>
              <w:t>5,000.00</w:t>
            </w:r>
          </w:p>
        </w:tc>
        <w:tc>
          <w:tcPr>
            <w:tcW w:w="1418" w:type="dxa"/>
            <w:vAlign w:val="center"/>
          </w:tcPr>
          <w:p w14:paraId="3651723A" w14:textId="0B4FF4EF" w:rsidR="00B2580E" w:rsidRPr="00AF71CB" w:rsidRDefault="00440A85" w:rsidP="00006836">
            <w:pPr>
              <w:pStyle w:val="TEXTAB"/>
              <w:spacing w:after="0"/>
              <w:ind w:right="237"/>
              <w:jc w:val="right"/>
              <w:rPr>
                <w:sz w:val="12"/>
                <w:szCs w:val="12"/>
                <w:lang w:val="es-ES_tradnl"/>
              </w:rPr>
            </w:pPr>
            <w:r>
              <w:rPr>
                <w:sz w:val="12"/>
                <w:szCs w:val="12"/>
                <w:lang w:val="es-ES_tradnl"/>
              </w:rPr>
              <w:t>5,000.00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327B1A68" w:rsidR="00B2580E" w:rsidRPr="0063233F" w:rsidRDefault="00901097" w:rsidP="00006836">
            <w:pPr>
              <w:pStyle w:val="TEXTAB"/>
              <w:spacing w:after="0"/>
              <w:ind w:right="237"/>
              <w:jc w:val="right"/>
              <w:rPr>
                <w:sz w:val="12"/>
                <w:szCs w:val="12"/>
                <w:lang w:val="es-ES_tradnl"/>
              </w:rPr>
            </w:pPr>
            <w:r>
              <w:rPr>
                <w:sz w:val="12"/>
                <w:szCs w:val="12"/>
                <w:lang w:val="es-ES_tradnl"/>
              </w:rPr>
              <w:t>15,766,514.92</w:t>
            </w:r>
          </w:p>
        </w:tc>
        <w:tc>
          <w:tcPr>
            <w:tcW w:w="1418" w:type="dxa"/>
            <w:vAlign w:val="center"/>
          </w:tcPr>
          <w:p w14:paraId="430E79CB" w14:textId="31E7C320" w:rsidR="00B2580E" w:rsidRPr="00AF71CB" w:rsidRDefault="00901097" w:rsidP="00006836">
            <w:pPr>
              <w:pStyle w:val="TEXTAB"/>
              <w:spacing w:after="0"/>
              <w:ind w:right="237"/>
              <w:jc w:val="right"/>
              <w:rPr>
                <w:sz w:val="12"/>
                <w:szCs w:val="12"/>
                <w:lang w:val="es-ES_tradnl"/>
              </w:rPr>
            </w:pPr>
            <w:r>
              <w:rPr>
                <w:sz w:val="12"/>
                <w:szCs w:val="12"/>
                <w:lang w:val="es-ES_tradnl"/>
              </w:rPr>
              <w:t>10,155,948.94</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6CDC239B" w:rsidR="00B2580E" w:rsidRPr="0063233F" w:rsidRDefault="002A03B2" w:rsidP="00006836">
            <w:pPr>
              <w:pStyle w:val="TEXTAB"/>
              <w:spacing w:after="0"/>
              <w:ind w:right="237"/>
              <w:jc w:val="right"/>
              <w:rPr>
                <w:sz w:val="12"/>
                <w:szCs w:val="12"/>
                <w:lang w:val="es-ES_tradnl"/>
              </w:rPr>
            </w:pPr>
            <w:r>
              <w:rPr>
                <w:sz w:val="12"/>
                <w:szCs w:val="12"/>
                <w:lang w:val="es-ES_tradnl"/>
              </w:rPr>
              <w:t>0.00</w:t>
            </w:r>
          </w:p>
        </w:tc>
        <w:tc>
          <w:tcPr>
            <w:tcW w:w="1418" w:type="dxa"/>
            <w:vAlign w:val="center"/>
          </w:tcPr>
          <w:p w14:paraId="4D918B0A" w14:textId="279F3E6B" w:rsidR="00B2580E" w:rsidRPr="00AF71CB" w:rsidRDefault="00901097" w:rsidP="003359D1">
            <w:pPr>
              <w:pStyle w:val="TEXTAB"/>
              <w:spacing w:after="0"/>
              <w:ind w:right="237"/>
              <w:jc w:val="right"/>
              <w:rPr>
                <w:sz w:val="12"/>
                <w:szCs w:val="12"/>
                <w:lang w:val="es-ES_tradnl"/>
              </w:rPr>
            </w:pPr>
            <w:r>
              <w:rPr>
                <w:sz w:val="12"/>
                <w:szCs w:val="12"/>
                <w:lang w:val="es-ES_tradnl"/>
              </w:rPr>
              <w:t>17,380.00</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165C72FD" w:rsidR="00AA0FFE" w:rsidRDefault="00901097" w:rsidP="00006836">
            <w:pPr>
              <w:pStyle w:val="TEXTAB"/>
              <w:spacing w:after="0"/>
              <w:ind w:right="237"/>
              <w:jc w:val="right"/>
              <w:rPr>
                <w:sz w:val="12"/>
                <w:szCs w:val="12"/>
                <w:lang w:val="es-ES_tradnl"/>
              </w:rPr>
            </w:pPr>
            <w:r>
              <w:rPr>
                <w:sz w:val="12"/>
                <w:szCs w:val="12"/>
                <w:lang w:val="es-ES_tradnl"/>
              </w:rPr>
              <w:t>94,442.36</w:t>
            </w:r>
          </w:p>
        </w:tc>
        <w:tc>
          <w:tcPr>
            <w:tcW w:w="1418" w:type="dxa"/>
            <w:tcBorders>
              <w:bottom w:val="double" w:sz="4" w:space="0" w:color="auto"/>
            </w:tcBorders>
            <w:vAlign w:val="center"/>
          </w:tcPr>
          <w:p w14:paraId="357F625B" w14:textId="279C1DDE" w:rsidR="00AA0FFE" w:rsidRPr="00AF71CB" w:rsidRDefault="00901097" w:rsidP="00006836">
            <w:pPr>
              <w:pStyle w:val="TEXTAB"/>
              <w:spacing w:after="0"/>
              <w:ind w:right="237"/>
              <w:jc w:val="right"/>
              <w:rPr>
                <w:sz w:val="12"/>
                <w:szCs w:val="12"/>
                <w:lang w:val="es-ES_tradnl"/>
              </w:rPr>
            </w:pPr>
            <w:r>
              <w:rPr>
                <w:sz w:val="12"/>
                <w:szCs w:val="12"/>
                <w:lang w:val="es-ES_tradnl"/>
              </w:rPr>
              <w:t>78,429.24</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2DCE72D" w14:textId="77777777" w:rsidTr="00006836">
        <w:trPr>
          <w:trHeight w:val="280"/>
          <w:jc w:val="center"/>
        </w:trPr>
        <w:tc>
          <w:tcPr>
            <w:tcW w:w="5672"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8F45BF9" w14:textId="60CAC1C0" w:rsidR="00B2580E" w:rsidRPr="0063233F" w:rsidRDefault="00901097" w:rsidP="00006836">
            <w:pPr>
              <w:pStyle w:val="TEXTAB"/>
              <w:spacing w:after="0"/>
              <w:ind w:right="237"/>
              <w:jc w:val="right"/>
              <w:rPr>
                <w:sz w:val="12"/>
                <w:szCs w:val="12"/>
                <w:lang w:val="es-ES_tradnl"/>
              </w:rPr>
            </w:pPr>
            <w:r>
              <w:rPr>
                <w:sz w:val="12"/>
                <w:szCs w:val="12"/>
                <w:lang w:val="es-ES_tradnl"/>
              </w:rPr>
              <w:t>15,865,957.28</w:t>
            </w:r>
            <w:r w:rsidR="00283F15">
              <w:rPr>
                <w:sz w:val="12"/>
                <w:szCs w:val="12"/>
                <w:lang w:val="es-ES_tradnl"/>
              </w:rPr>
              <w:t xml:space="preserve"> </w:t>
            </w:r>
          </w:p>
        </w:tc>
        <w:tc>
          <w:tcPr>
            <w:tcW w:w="1418" w:type="dxa"/>
            <w:shd w:val="clear" w:color="auto" w:fill="D2D3D5"/>
            <w:vAlign w:val="center"/>
          </w:tcPr>
          <w:p w14:paraId="41793B18" w14:textId="4EBB15D4" w:rsidR="00B2580E" w:rsidRPr="0063233F" w:rsidRDefault="00901097" w:rsidP="00006836">
            <w:pPr>
              <w:pStyle w:val="TEXTAB"/>
              <w:spacing w:after="0"/>
              <w:ind w:right="237"/>
              <w:jc w:val="right"/>
              <w:rPr>
                <w:sz w:val="12"/>
                <w:szCs w:val="12"/>
                <w:lang w:val="es-ES_tradnl"/>
              </w:rPr>
            </w:pPr>
            <w:r>
              <w:rPr>
                <w:sz w:val="12"/>
                <w:szCs w:val="12"/>
                <w:lang w:val="es-ES_tradnl"/>
              </w:rPr>
              <w:t>10,256,758.18</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B2F1AC3" w14:textId="176D0844" w:rsidR="00B2580E" w:rsidRPr="00163D6C" w:rsidRDefault="00B2580E" w:rsidP="00E1508F">
      <w:pPr>
        <w:pStyle w:val="ROMANOS"/>
        <w:spacing w:after="0" w:line="240" w:lineRule="exact"/>
        <w:ind w:left="0" w:firstLine="0"/>
      </w:pPr>
    </w:p>
    <w:p w14:paraId="5C1BF384" w14:textId="273BAD1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25A59D65" w:rsidR="005D230D" w:rsidRDefault="005D230D" w:rsidP="008C5AB9">
      <w:pPr>
        <w:pStyle w:val="documento"/>
        <w:tabs>
          <w:tab w:val="left" w:pos="567"/>
        </w:tabs>
      </w:pPr>
      <w:r>
        <w:t>El método de depreciación utilizado es en línea recta, las tasas anuales de depreciación y amortización de los bienes muebles e intangibles, son de conformidad con lo siguiente:</w:t>
      </w:r>
    </w:p>
    <w:p w14:paraId="258A4D2C" w14:textId="77777777" w:rsidR="005D230D" w:rsidRDefault="005D230D" w:rsidP="005D230D">
      <w:pPr>
        <w:pStyle w:val="documento"/>
      </w:pPr>
    </w:p>
    <w:p w14:paraId="45BF65E1" w14:textId="77777777" w:rsidR="005D230D" w:rsidRDefault="005D230D" w:rsidP="005D230D">
      <w:pPr>
        <w:pStyle w:val="documento"/>
      </w:pPr>
      <w:r>
        <w:t>Mobiliario y equipo de administración:</w:t>
      </w:r>
    </w:p>
    <w:p w14:paraId="5AB43ADC" w14:textId="77777777" w:rsidR="005D230D" w:rsidRDefault="005D230D" w:rsidP="005D230D">
      <w:pPr>
        <w:pStyle w:val="documento"/>
        <w:tabs>
          <w:tab w:val="left" w:pos="3402"/>
        </w:tabs>
      </w:pPr>
      <w:r>
        <w:t xml:space="preserve">Mobiliario y equipo de oficina </w:t>
      </w:r>
      <w:r>
        <w:tab/>
        <w:t>10 %</w:t>
      </w:r>
    </w:p>
    <w:p w14:paraId="4F42E6C2" w14:textId="15584FF6" w:rsidR="005D230D" w:rsidRDefault="005D230D" w:rsidP="005D230D">
      <w:pPr>
        <w:pStyle w:val="documento"/>
        <w:tabs>
          <w:tab w:val="left" w:pos="3402"/>
        </w:tabs>
      </w:pPr>
      <w:r>
        <w:t>Equipo informático</w:t>
      </w:r>
      <w:r>
        <w:tab/>
        <w:t xml:space="preserve">30 </w:t>
      </w:r>
      <w:r w:rsidR="00B81D13">
        <w:t xml:space="preserve">y 33.3 </w:t>
      </w:r>
      <w:r>
        <w:t>%</w:t>
      </w:r>
    </w:p>
    <w:p w14:paraId="549B7C56" w14:textId="77777777" w:rsidR="005D230D" w:rsidRDefault="005D230D" w:rsidP="005D230D">
      <w:pPr>
        <w:pStyle w:val="documento"/>
      </w:pPr>
    </w:p>
    <w:p w14:paraId="6BFDE39A" w14:textId="77777777" w:rsidR="005D230D" w:rsidRDefault="005D230D" w:rsidP="005D230D">
      <w:pPr>
        <w:pStyle w:val="documento"/>
      </w:pPr>
      <w:r>
        <w:t>Mobiliario y Equipo Educacional y Recreativo:</w:t>
      </w:r>
    </w:p>
    <w:p w14:paraId="06118E86" w14:textId="77777777" w:rsidR="005D230D" w:rsidRDefault="005D230D" w:rsidP="005D230D">
      <w:pPr>
        <w:pStyle w:val="documento"/>
        <w:tabs>
          <w:tab w:val="left" w:pos="3402"/>
        </w:tabs>
      </w:pPr>
      <w:r>
        <w:t>Equipo audiovisual y de video</w:t>
      </w:r>
      <w:r>
        <w:tab/>
        <w:t>10 %</w:t>
      </w:r>
    </w:p>
    <w:p w14:paraId="6A955CA8" w14:textId="77777777" w:rsidR="005D230D" w:rsidRDefault="005D230D" w:rsidP="005D230D">
      <w:pPr>
        <w:pStyle w:val="documento"/>
      </w:pPr>
    </w:p>
    <w:p w14:paraId="7F1078C9" w14:textId="77777777" w:rsidR="005D230D" w:rsidRDefault="005D230D" w:rsidP="005D230D">
      <w:pPr>
        <w:pStyle w:val="documento"/>
      </w:pPr>
      <w:r>
        <w:t>Equipo de Transporte:</w:t>
      </w:r>
    </w:p>
    <w:p w14:paraId="35F6BC78" w14:textId="77777777" w:rsidR="005D230D" w:rsidRDefault="005D230D" w:rsidP="005D230D">
      <w:pPr>
        <w:pStyle w:val="documento"/>
        <w:tabs>
          <w:tab w:val="left" w:pos="3402"/>
        </w:tabs>
      </w:pPr>
      <w:r>
        <w:t>Vehículos y equipo de transporte</w:t>
      </w:r>
      <w:r>
        <w:tab/>
        <w:t>25 %</w:t>
      </w:r>
    </w:p>
    <w:p w14:paraId="55A90E66" w14:textId="77777777" w:rsidR="005D230D" w:rsidRDefault="005D230D" w:rsidP="005D230D">
      <w:pPr>
        <w:pStyle w:val="documento"/>
      </w:pPr>
    </w:p>
    <w:p w14:paraId="519A51D8" w14:textId="77777777" w:rsidR="005D230D" w:rsidRDefault="005D230D" w:rsidP="005D230D">
      <w:pPr>
        <w:pStyle w:val="documento"/>
      </w:pPr>
      <w:r>
        <w:t>Maquinaria, otros equipos y herramientas:</w:t>
      </w:r>
    </w:p>
    <w:p w14:paraId="2842AFCD" w14:textId="77777777" w:rsidR="005D230D" w:rsidRDefault="005D230D" w:rsidP="005D230D">
      <w:pPr>
        <w:pStyle w:val="documento"/>
        <w:tabs>
          <w:tab w:val="left" w:pos="3402"/>
        </w:tabs>
      </w:pPr>
      <w:r>
        <w:t>Equipo de comunicación</w:t>
      </w:r>
      <w:r>
        <w:tab/>
        <w:t>10 %</w:t>
      </w:r>
    </w:p>
    <w:p w14:paraId="215F0745" w14:textId="77777777" w:rsidR="005D230D" w:rsidRDefault="005D230D" w:rsidP="005D230D">
      <w:pPr>
        <w:pStyle w:val="documento"/>
        <w:tabs>
          <w:tab w:val="left" w:pos="3402"/>
        </w:tabs>
      </w:pPr>
      <w:r>
        <w:t xml:space="preserve">Maquinaria y equipo </w:t>
      </w:r>
      <w:r>
        <w:tab/>
        <w:t>10 %</w:t>
      </w:r>
    </w:p>
    <w:p w14:paraId="55A69398" w14:textId="77777777" w:rsidR="005D230D" w:rsidRDefault="005D230D" w:rsidP="005D230D">
      <w:pPr>
        <w:pStyle w:val="documento"/>
      </w:pPr>
    </w:p>
    <w:p w14:paraId="72790A87" w14:textId="77777777" w:rsidR="005D230D" w:rsidRDefault="005D230D" w:rsidP="005D230D">
      <w:pPr>
        <w:pStyle w:val="documento"/>
        <w:tabs>
          <w:tab w:val="left" w:pos="3261"/>
        </w:tabs>
      </w:pPr>
      <w:r>
        <w:t>Software y Licencias</w:t>
      </w:r>
      <w:r>
        <w:tab/>
        <w:t>100 %</w:t>
      </w:r>
    </w:p>
    <w:p w14:paraId="2895D4DB" w14:textId="77777777" w:rsidR="005D230D" w:rsidRDefault="005D230D" w:rsidP="005D230D">
      <w:pPr>
        <w:pStyle w:val="documento"/>
      </w:pPr>
    </w:p>
    <w:p w14:paraId="17139A1F" w14:textId="22D3CEEB" w:rsidR="005D230D" w:rsidRDefault="005D230D" w:rsidP="005D230D">
      <w:pPr>
        <w:pStyle w:val="documento"/>
      </w:pPr>
      <w:r w:rsidRPr="00F928C0">
        <w:t xml:space="preserve">El monto de la depreciación acumulada fue de </w:t>
      </w:r>
      <w:r w:rsidR="00B65EAA" w:rsidRPr="00F928C0">
        <w:t>$</w:t>
      </w:r>
      <w:r w:rsidR="00AA6136">
        <w:t>25,955,656.98</w:t>
      </w:r>
      <w:r w:rsidR="004D463A" w:rsidRPr="00F928C0">
        <w:t xml:space="preserve"> </w:t>
      </w:r>
      <w:r w:rsidRPr="00F928C0">
        <w:t xml:space="preserve">y la amortización acumulada de </w:t>
      </w:r>
      <w:r w:rsidR="008375A6" w:rsidRPr="00F928C0">
        <w:t>4,</w:t>
      </w:r>
      <w:r w:rsidR="00885002" w:rsidRPr="00F928C0">
        <w:t>0</w:t>
      </w:r>
      <w:r w:rsidR="00AA6136">
        <w:t>42</w:t>
      </w:r>
      <w:r w:rsidR="008375A6" w:rsidRPr="00F928C0">
        <w:t>,</w:t>
      </w:r>
      <w:r w:rsidR="00AA6136">
        <w:t>691</w:t>
      </w:r>
      <w:r w:rsidR="00885002" w:rsidRPr="00F928C0">
        <w:t>.</w:t>
      </w:r>
      <w:r w:rsidR="00AA6136">
        <w:t>15</w:t>
      </w:r>
      <w:r w:rsidR="0001723E" w:rsidRPr="00F928C0">
        <w:t>.</w:t>
      </w:r>
      <w:r w:rsidR="00E51A28" w:rsidRPr="00F928C0">
        <w:t xml:space="preserve"> </w:t>
      </w:r>
      <w:r w:rsidRPr="00F928C0">
        <w:t xml:space="preserve">La depreciación y amortización </w:t>
      </w:r>
      <w:r w:rsidR="001355DF" w:rsidRPr="00F928C0">
        <w:t xml:space="preserve">a </w:t>
      </w:r>
      <w:r w:rsidR="00AA6136">
        <w:t>marzo</w:t>
      </w:r>
      <w:r w:rsidR="00885002" w:rsidRPr="00F928C0">
        <w:t xml:space="preserve"> </w:t>
      </w:r>
      <w:r w:rsidR="004D463A" w:rsidRPr="00F928C0">
        <w:t>d</w:t>
      </w:r>
      <w:r w:rsidR="00E51A28" w:rsidRPr="00F928C0">
        <w:t>e 201</w:t>
      </w:r>
      <w:r w:rsidR="008375A6" w:rsidRPr="00F928C0">
        <w:t>9</w:t>
      </w:r>
      <w:r w:rsidR="00E51A28" w:rsidRPr="00F928C0">
        <w:t xml:space="preserve"> es de </w:t>
      </w:r>
      <w:r w:rsidR="00B65EAA" w:rsidRPr="00F928C0">
        <w:t>$</w:t>
      </w:r>
      <w:r w:rsidR="00885002" w:rsidRPr="00F928C0">
        <w:t>1</w:t>
      </w:r>
      <w:r w:rsidR="00AA6136">
        <w:t>82,032.46</w:t>
      </w:r>
      <w:r w:rsidRPr="00F928C0">
        <w:t xml:space="preserve"> y </w:t>
      </w:r>
      <w:r w:rsidR="00B65EAA" w:rsidRPr="00F928C0">
        <w:t>$</w:t>
      </w:r>
      <w:r w:rsidR="00AA6136">
        <w:t>103,448.79</w:t>
      </w:r>
      <w:r w:rsidR="00B65EAA" w:rsidRPr="00F928C0">
        <w:t xml:space="preserve">, </w:t>
      </w:r>
      <w:r w:rsidRPr="00F928C0">
        <w:t>respectivamente.</w:t>
      </w:r>
    </w:p>
    <w:p w14:paraId="660C5274" w14:textId="77777777" w:rsidR="005D230D" w:rsidRDefault="005D230D" w:rsidP="005D230D">
      <w:pPr>
        <w:pStyle w:val="documento"/>
      </w:pPr>
    </w:p>
    <w:p w14:paraId="01C41904" w14:textId="24E09136" w:rsidR="005D230D" w:rsidRPr="006F420B"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00760AC5">
        <w:rPr>
          <w:rFonts w:ascii="Gotham Rounded Book" w:hAnsi="Gotham Rounded Book"/>
        </w:rPr>
        <w:t xml:space="preserve"> (Actualmente Instituto de Transparencia, Acceso a la Información Pública, Protección de Datos Personales y Rendición de Cuentas de la Ciudad de México)</w:t>
      </w:r>
      <w:r w:rsidRPr="006F420B">
        <w:rPr>
          <w:rFonts w:ascii="Gotham Rounded Book" w:hAnsi="Gotham Rounded Book"/>
        </w:rPr>
        <w:t xml:space="preserve"> y Servicios Metropolitanos, S.A. de C.V.</w:t>
      </w:r>
    </w:p>
    <w:p w14:paraId="151D14EF" w14:textId="726E1D60" w:rsidR="00B2580E" w:rsidRPr="00196151" w:rsidRDefault="00B2580E" w:rsidP="00254975">
      <w:pPr>
        <w:pStyle w:val="documento"/>
        <w:tabs>
          <w:tab w:val="left" w:pos="567"/>
        </w:tabs>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67921EB0" w:rsidR="00B2580E" w:rsidRPr="00272BD4" w:rsidRDefault="007D6599" w:rsidP="0077226A">
            <w:pPr>
              <w:pStyle w:val="ENCTAB"/>
              <w:spacing w:after="0"/>
              <w:rPr>
                <w:sz w:val="14"/>
                <w:szCs w:val="14"/>
              </w:rPr>
            </w:pPr>
            <w:r>
              <w:rPr>
                <w:sz w:val="14"/>
                <w:szCs w:val="14"/>
              </w:rPr>
              <w:t>201</w:t>
            </w:r>
            <w:r w:rsidR="0077226A">
              <w:rPr>
                <w:sz w:val="14"/>
                <w:szCs w:val="14"/>
              </w:rPr>
              <w:t>9</w:t>
            </w:r>
          </w:p>
        </w:tc>
        <w:tc>
          <w:tcPr>
            <w:tcW w:w="1418" w:type="dxa"/>
            <w:shd w:val="clear" w:color="auto" w:fill="D2D3D5"/>
            <w:vAlign w:val="center"/>
          </w:tcPr>
          <w:p w14:paraId="52FFA307" w14:textId="633233C0" w:rsidR="00B2580E" w:rsidRPr="00272BD4" w:rsidRDefault="007D6599" w:rsidP="006A195E">
            <w:pPr>
              <w:pStyle w:val="ENCTAB"/>
              <w:spacing w:after="0"/>
              <w:rPr>
                <w:sz w:val="14"/>
                <w:szCs w:val="14"/>
              </w:rPr>
            </w:pPr>
            <w:r>
              <w:rPr>
                <w:sz w:val="14"/>
                <w:szCs w:val="14"/>
              </w:rPr>
              <w:t>2</w:t>
            </w:r>
            <w:r w:rsidR="0077226A">
              <w:rPr>
                <w:sz w:val="14"/>
                <w:szCs w:val="14"/>
              </w:rPr>
              <w:t>018</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9F50D5" w:rsidRPr="0063233F" w14:paraId="2ECF8144" w14:textId="77777777" w:rsidTr="009F50D5">
        <w:trPr>
          <w:trHeight w:val="280"/>
          <w:jc w:val="center"/>
        </w:trPr>
        <w:tc>
          <w:tcPr>
            <w:tcW w:w="5672" w:type="dxa"/>
            <w:vAlign w:val="center"/>
          </w:tcPr>
          <w:p w14:paraId="6F0177AC" w14:textId="152B3903" w:rsidR="009F50D5" w:rsidRPr="0063233F" w:rsidRDefault="009F50D5" w:rsidP="009F50D5">
            <w:pPr>
              <w:pStyle w:val="TEXTAB"/>
              <w:spacing w:after="0"/>
              <w:ind w:right="237"/>
              <w:rPr>
                <w:sz w:val="12"/>
                <w:szCs w:val="12"/>
                <w:lang w:val="es-ES_tradnl"/>
              </w:rPr>
            </w:pPr>
            <w:r>
              <w:rPr>
                <w:sz w:val="12"/>
                <w:szCs w:val="12"/>
                <w:lang w:val="es-ES_tradnl"/>
              </w:rPr>
              <w:t>MOBILIARIO Y EQUIPO DE ADMINISTRACIÓN</w:t>
            </w:r>
          </w:p>
        </w:tc>
        <w:tc>
          <w:tcPr>
            <w:tcW w:w="1418" w:type="dxa"/>
            <w:vAlign w:val="center"/>
          </w:tcPr>
          <w:p w14:paraId="2658FE18" w14:textId="5B3F64B1" w:rsidR="009F50D5" w:rsidRPr="0063233F" w:rsidRDefault="00C142BB" w:rsidP="009F50D5">
            <w:pPr>
              <w:pStyle w:val="TEXTAB"/>
              <w:spacing w:after="0"/>
              <w:ind w:right="237"/>
              <w:jc w:val="right"/>
              <w:rPr>
                <w:sz w:val="12"/>
                <w:szCs w:val="12"/>
                <w:lang w:val="es-ES_tradnl"/>
              </w:rPr>
            </w:pPr>
            <w:r>
              <w:rPr>
                <w:sz w:val="12"/>
                <w:szCs w:val="12"/>
                <w:lang w:val="es-ES_tradnl"/>
              </w:rPr>
              <w:t>19,369,887.89</w:t>
            </w:r>
          </w:p>
        </w:tc>
        <w:tc>
          <w:tcPr>
            <w:tcW w:w="1418" w:type="dxa"/>
            <w:vAlign w:val="center"/>
          </w:tcPr>
          <w:p w14:paraId="3F18A06E" w14:textId="071FEF01"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18,934,957.81</w:t>
            </w:r>
          </w:p>
        </w:tc>
      </w:tr>
      <w:tr w:rsidR="009F50D5" w:rsidRPr="0063233F" w14:paraId="7CABFE3B" w14:textId="77777777" w:rsidTr="009F50D5">
        <w:trPr>
          <w:trHeight w:val="280"/>
          <w:jc w:val="center"/>
        </w:trPr>
        <w:tc>
          <w:tcPr>
            <w:tcW w:w="5672" w:type="dxa"/>
            <w:vAlign w:val="center"/>
          </w:tcPr>
          <w:p w14:paraId="081FAB21" w14:textId="7CFA28E2" w:rsidR="009F50D5" w:rsidRDefault="009F50D5" w:rsidP="009F50D5">
            <w:pPr>
              <w:pStyle w:val="TEXTAB"/>
              <w:spacing w:after="0"/>
              <w:ind w:right="237"/>
              <w:rPr>
                <w:sz w:val="12"/>
                <w:szCs w:val="12"/>
                <w:lang w:val="es-ES_tradnl"/>
              </w:rPr>
            </w:pPr>
            <w:r>
              <w:rPr>
                <w:sz w:val="12"/>
                <w:szCs w:val="12"/>
                <w:lang w:val="es-ES_tradnl"/>
              </w:rPr>
              <w:t>MOBILIARIO Y EQUIPO EDUCACIONAL Y RECREATIVO</w:t>
            </w:r>
          </w:p>
        </w:tc>
        <w:tc>
          <w:tcPr>
            <w:tcW w:w="1418" w:type="dxa"/>
            <w:vAlign w:val="center"/>
          </w:tcPr>
          <w:p w14:paraId="41F4CAAF" w14:textId="57613B44"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1,464,710.99</w:t>
            </w:r>
          </w:p>
        </w:tc>
        <w:tc>
          <w:tcPr>
            <w:tcW w:w="1418" w:type="dxa"/>
            <w:vAlign w:val="center"/>
          </w:tcPr>
          <w:p w14:paraId="6710702B" w14:textId="53150B78"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1,464,710.99</w:t>
            </w:r>
          </w:p>
        </w:tc>
      </w:tr>
      <w:tr w:rsidR="009F50D5" w:rsidRPr="0063233F" w14:paraId="4EF9EA5C" w14:textId="77777777" w:rsidTr="009F50D5">
        <w:trPr>
          <w:trHeight w:val="280"/>
          <w:jc w:val="center"/>
        </w:trPr>
        <w:tc>
          <w:tcPr>
            <w:tcW w:w="5672" w:type="dxa"/>
            <w:vAlign w:val="center"/>
          </w:tcPr>
          <w:p w14:paraId="364544D5" w14:textId="23FF57D8" w:rsidR="009F50D5" w:rsidRDefault="009F50D5" w:rsidP="009F50D5">
            <w:pPr>
              <w:pStyle w:val="TEXTAB"/>
              <w:spacing w:after="0"/>
              <w:ind w:right="237"/>
              <w:rPr>
                <w:sz w:val="12"/>
                <w:szCs w:val="12"/>
                <w:lang w:val="es-ES_tradnl"/>
              </w:rPr>
            </w:pPr>
            <w:r>
              <w:rPr>
                <w:sz w:val="12"/>
                <w:szCs w:val="12"/>
                <w:lang w:val="es-ES_tradnl"/>
              </w:rPr>
              <w:t>EQUIPO DE TRANSPORTE</w:t>
            </w:r>
          </w:p>
        </w:tc>
        <w:tc>
          <w:tcPr>
            <w:tcW w:w="1418" w:type="dxa"/>
            <w:vAlign w:val="center"/>
          </w:tcPr>
          <w:p w14:paraId="1A6E6032" w14:textId="4766D538" w:rsidR="009F50D5" w:rsidRPr="0063233F" w:rsidRDefault="009F50D5" w:rsidP="009F50D5">
            <w:pPr>
              <w:pStyle w:val="TEXTAB"/>
              <w:spacing w:after="0"/>
              <w:ind w:right="237"/>
              <w:jc w:val="right"/>
              <w:rPr>
                <w:sz w:val="12"/>
                <w:szCs w:val="12"/>
                <w:lang w:val="es-ES_tradnl"/>
              </w:rPr>
            </w:pPr>
            <w:r w:rsidRPr="007D6599">
              <w:rPr>
                <w:sz w:val="12"/>
                <w:szCs w:val="12"/>
                <w:lang w:val="es-ES_tradnl"/>
              </w:rPr>
              <w:t>5,528,782.00</w:t>
            </w:r>
          </w:p>
        </w:tc>
        <w:tc>
          <w:tcPr>
            <w:tcW w:w="1418" w:type="dxa"/>
            <w:vAlign w:val="center"/>
          </w:tcPr>
          <w:p w14:paraId="176D1637" w14:textId="00F58AA0" w:rsidR="009F50D5" w:rsidRPr="0063233F" w:rsidRDefault="009F50D5" w:rsidP="009F50D5">
            <w:pPr>
              <w:pStyle w:val="TEXTAB"/>
              <w:spacing w:after="0"/>
              <w:ind w:right="237"/>
              <w:jc w:val="right"/>
              <w:rPr>
                <w:sz w:val="12"/>
                <w:szCs w:val="12"/>
                <w:lang w:val="es-ES_tradnl"/>
              </w:rPr>
            </w:pPr>
            <w:r w:rsidRPr="007D6599">
              <w:rPr>
                <w:sz w:val="12"/>
                <w:szCs w:val="12"/>
                <w:lang w:val="es-ES_tradnl"/>
              </w:rPr>
              <w:t>5,528,782.00</w:t>
            </w:r>
          </w:p>
        </w:tc>
      </w:tr>
      <w:tr w:rsidR="009F50D5" w:rsidRPr="0063233F" w14:paraId="1E59AD85" w14:textId="77777777" w:rsidTr="009F50D5">
        <w:trPr>
          <w:trHeight w:val="280"/>
          <w:jc w:val="center"/>
        </w:trPr>
        <w:tc>
          <w:tcPr>
            <w:tcW w:w="5672" w:type="dxa"/>
            <w:tcBorders>
              <w:bottom w:val="nil"/>
            </w:tcBorders>
            <w:vAlign w:val="center"/>
          </w:tcPr>
          <w:p w14:paraId="699ED75B" w14:textId="15D9C91F" w:rsidR="009F50D5" w:rsidRPr="0063233F" w:rsidRDefault="009F50D5" w:rsidP="009F50D5">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vAlign w:val="center"/>
          </w:tcPr>
          <w:p w14:paraId="0DB8AD1B" w14:textId="7F429CA4"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1,969,758.16</w:t>
            </w:r>
          </w:p>
        </w:tc>
        <w:tc>
          <w:tcPr>
            <w:tcW w:w="1418" w:type="dxa"/>
            <w:tcBorders>
              <w:bottom w:val="nil"/>
            </w:tcBorders>
            <w:vAlign w:val="center"/>
          </w:tcPr>
          <w:p w14:paraId="00D59FA2" w14:textId="63B0FC92"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1,969,758.16</w:t>
            </w:r>
          </w:p>
        </w:tc>
      </w:tr>
      <w:tr w:rsidR="009F50D5" w:rsidRPr="0063233F" w14:paraId="5FED17A5" w14:textId="77777777" w:rsidTr="009F50D5">
        <w:trPr>
          <w:trHeight w:val="280"/>
          <w:jc w:val="center"/>
        </w:trPr>
        <w:tc>
          <w:tcPr>
            <w:tcW w:w="5672" w:type="dxa"/>
            <w:tcBorders>
              <w:bottom w:val="nil"/>
            </w:tcBorders>
            <w:vAlign w:val="center"/>
          </w:tcPr>
          <w:p w14:paraId="71628C79" w14:textId="5F0560F5" w:rsidR="009F50D5" w:rsidRPr="0063233F" w:rsidRDefault="009F50D5" w:rsidP="009F50D5">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vAlign w:val="center"/>
          </w:tcPr>
          <w:p w14:paraId="6CB3FC65" w14:textId="04B79477" w:rsidR="009F50D5" w:rsidRPr="0063233F" w:rsidRDefault="009F50D5" w:rsidP="009F50D5">
            <w:pPr>
              <w:pStyle w:val="TEXTAB"/>
              <w:spacing w:after="0"/>
              <w:ind w:right="237"/>
              <w:jc w:val="right"/>
              <w:rPr>
                <w:sz w:val="12"/>
                <w:szCs w:val="12"/>
                <w:lang w:val="es-ES_tradnl"/>
              </w:rPr>
            </w:pPr>
            <w:r w:rsidRPr="007D6599">
              <w:rPr>
                <w:sz w:val="12"/>
                <w:szCs w:val="12"/>
                <w:lang w:val="es-ES_tradnl"/>
              </w:rPr>
              <w:t>31,262.00</w:t>
            </w:r>
          </w:p>
        </w:tc>
        <w:tc>
          <w:tcPr>
            <w:tcW w:w="1418" w:type="dxa"/>
            <w:tcBorders>
              <w:bottom w:val="single" w:sz="4" w:space="0" w:color="auto"/>
            </w:tcBorders>
            <w:vAlign w:val="center"/>
          </w:tcPr>
          <w:p w14:paraId="4FE6AFA4" w14:textId="13474D75" w:rsidR="009F50D5" w:rsidRPr="0063233F" w:rsidRDefault="009F50D5" w:rsidP="009F50D5">
            <w:pPr>
              <w:pStyle w:val="TEXTAB"/>
              <w:spacing w:after="0"/>
              <w:ind w:right="237"/>
              <w:jc w:val="right"/>
              <w:rPr>
                <w:sz w:val="12"/>
                <w:szCs w:val="12"/>
                <w:lang w:val="es-ES_tradnl"/>
              </w:rPr>
            </w:pPr>
            <w:r w:rsidRPr="007D6599">
              <w:rPr>
                <w:sz w:val="12"/>
                <w:szCs w:val="12"/>
                <w:lang w:val="es-ES_tradnl"/>
              </w:rPr>
              <w:t>31,262.00</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607880E2" w:rsidR="009F50D5" w:rsidRDefault="00C142BB" w:rsidP="009F50D5">
            <w:pPr>
              <w:pStyle w:val="TEXTAB"/>
              <w:spacing w:after="0"/>
              <w:ind w:right="237"/>
              <w:jc w:val="right"/>
              <w:rPr>
                <w:sz w:val="12"/>
                <w:szCs w:val="12"/>
                <w:lang w:val="es-ES_tradnl"/>
              </w:rPr>
            </w:pPr>
            <w:r>
              <w:rPr>
                <w:sz w:val="12"/>
                <w:szCs w:val="12"/>
                <w:lang w:val="es-ES_tradnl"/>
              </w:rPr>
              <w:t>28,364,401.04</w:t>
            </w:r>
          </w:p>
        </w:tc>
        <w:tc>
          <w:tcPr>
            <w:tcW w:w="1418" w:type="dxa"/>
            <w:tcBorders>
              <w:top w:val="single" w:sz="4" w:space="0" w:color="auto"/>
            </w:tcBorders>
            <w:vAlign w:val="center"/>
          </w:tcPr>
          <w:p w14:paraId="41591F14" w14:textId="52F18D1F" w:rsidR="009F50D5" w:rsidRDefault="005F1952" w:rsidP="009F50D5">
            <w:pPr>
              <w:pStyle w:val="TEXTAB"/>
              <w:spacing w:after="0"/>
              <w:ind w:right="237"/>
              <w:jc w:val="right"/>
              <w:rPr>
                <w:sz w:val="12"/>
                <w:szCs w:val="12"/>
                <w:lang w:val="es-ES_tradnl"/>
              </w:rPr>
            </w:pPr>
            <w:r>
              <w:rPr>
                <w:sz w:val="12"/>
                <w:szCs w:val="12"/>
                <w:lang w:val="es-ES_tradnl"/>
              </w:rPr>
              <w:t>27,929,470.96</w:t>
            </w:r>
          </w:p>
        </w:tc>
      </w:tr>
      <w:tr w:rsidR="007D6599" w:rsidRPr="0063233F" w14:paraId="7694FCE1" w14:textId="77777777" w:rsidTr="006879D0">
        <w:trPr>
          <w:trHeight w:val="280"/>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7D6599" w:rsidRPr="0063233F" w14:paraId="1DA17F72" w14:textId="77777777" w:rsidTr="006879D0">
        <w:trPr>
          <w:trHeight w:val="114"/>
          <w:jc w:val="center"/>
        </w:trPr>
        <w:tc>
          <w:tcPr>
            <w:tcW w:w="5672" w:type="dxa"/>
            <w:tcBorders>
              <w:bottom w:val="nil"/>
            </w:tcBorders>
            <w:vAlign w:val="center"/>
          </w:tcPr>
          <w:p w14:paraId="25B0F274" w14:textId="6C6587C5" w:rsidR="007D6599" w:rsidRPr="0063233F" w:rsidRDefault="007D6599" w:rsidP="007D6599">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07DBCACA" w:rsidR="007D6599" w:rsidRPr="0063233F" w:rsidRDefault="007D6599" w:rsidP="007D6599">
            <w:pPr>
              <w:pStyle w:val="TEXTAB"/>
              <w:spacing w:after="0"/>
              <w:ind w:right="237"/>
              <w:jc w:val="right"/>
              <w:rPr>
                <w:sz w:val="12"/>
                <w:szCs w:val="12"/>
                <w:lang w:val="es-ES_tradnl"/>
              </w:rPr>
            </w:pPr>
            <w:r w:rsidRPr="007D6599">
              <w:rPr>
                <w:sz w:val="12"/>
                <w:szCs w:val="12"/>
                <w:lang w:val="es-ES_tradnl"/>
              </w:rPr>
              <w:t>36,297.21</w:t>
            </w:r>
          </w:p>
        </w:tc>
        <w:tc>
          <w:tcPr>
            <w:tcW w:w="1418" w:type="dxa"/>
            <w:tcBorders>
              <w:bottom w:val="nil"/>
            </w:tcBorders>
            <w:vAlign w:val="center"/>
          </w:tcPr>
          <w:p w14:paraId="38BBF48C" w14:textId="5631F427" w:rsidR="007D6599" w:rsidRPr="0063233F" w:rsidRDefault="007D6599" w:rsidP="007D6599">
            <w:pPr>
              <w:pStyle w:val="TEXTAB"/>
              <w:spacing w:after="0"/>
              <w:ind w:right="237"/>
              <w:jc w:val="right"/>
              <w:rPr>
                <w:sz w:val="12"/>
                <w:szCs w:val="12"/>
                <w:lang w:val="es-ES_tradnl"/>
              </w:rPr>
            </w:pPr>
            <w:r>
              <w:rPr>
                <w:sz w:val="12"/>
                <w:szCs w:val="12"/>
                <w:lang w:val="es-ES_tradnl"/>
              </w:rPr>
              <w:t>36,297.21</w:t>
            </w:r>
          </w:p>
        </w:tc>
      </w:tr>
      <w:tr w:rsidR="007D6599" w:rsidRPr="0063233F" w14:paraId="5523950B" w14:textId="77777777" w:rsidTr="009F50D5">
        <w:trPr>
          <w:trHeight w:val="280"/>
          <w:jc w:val="center"/>
        </w:trPr>
        <w:tc>
          <w:tcPr>
            <w:tcW w:w="5672" w:type="dxa"/>
            <w:tcBorders>
              <w:bottom w:val="nil"/>
            </w:tcBorders>
            <w:vAlign w:val="center"/>
          </w:tcPr>
          <w:p w14:paraId="57A2F10F" w14:textId="0E167892" w:rsidR="007D6599" w:rsidRPr="0063233F" w:rsidRDefault="007D6599" w:rsidP="007D6599">
            <w:pPr>
              <w:pStyle w:val="TEXTAB"/>
              <w:spacing w:after="0"/>
              <w:ind w:right="237"/>
              <w:rPr>
                <w:sz w:val="12"/>
                <w:szCs w:val="12"/>
                <w:lang w:val="es-ES_tradnl"/>
              </w:rPr>
            </w:pPr>
            <w:r>
              <w:rPr>
                <w:sz w:val="12"/>
                <w:szCs w:val="12"/>
                <w:lang w:val="es-ES_tradnl"/>
              </w:rPr>
              <w:t>LICENCIAS</w:t>
            </w:r>
          </w:p>
        </w:tc>
        <w:tc>
          <w:tcPr>
            <w:tcW w:w="1418" w:type="dxa"/>
            <w:tcBorders>
              <w:bottom w:val="single" w:sz="4" w:space="0" w:color="auto"/>
            </w:tcBorders>
            <w:vAlign w:val="center"/>
          </w:tcPr>
          <w:p w14:paraId="2106B294" w14:textId="225588DC" w:rsidR="007D6599" w:rsidRPr="0063233F" w:rsidRDefault="00C142BB" w:rsidP="009F50D5">
            <w:pPr>
              <w:pStyle w:val="TEXTAB"/>
              <w:spacing w:after="0"/>
              <w:ind w:right="237"/>
              <w:jc w:val="right"/>
              <w:rPr>
                <w:sz w:val="12"/>
                <w:szCs w:val="12"/>
                <w:lang w:val="es-ES_tradnl"/>
              </w:rPr>
            </w:pPr>
            <w:r>
              <w:rPr>
                <w:sz w:val="12"/>
                <w:szCs w:val="12"/>
                <w:lang w:val="es-ES_tradnl"/>
              </w:rPr>
              <w:t>4,020.233.75</w:t>
            </w:r>
          </w:p>
        </w:tc>
        <w:tc>
          <w:tcPr>
            <w:tcW w:w="1418" w:type="dxa"/>
            <w:tcBorders>
              <w:bottom w:val="single" w:sz="4" w:space="0" w:color="auto"/>
            </w:tcBorders>
            <w:vAlign w:val="center"/>
          </w:tcPr>
          <w:p w14:paraId="18FDA159" w14:textId="41CA3D0E" w:rsidR="007D6599" w:rsidRPr="0063233F" w:rsidRDefault="00705EC3" w:rsidP="00760AC5">
            <w:pPr>
              <w:pStyle w:val="TEXTAB"/>
              <w:spacing w:after="0"/>
              <w:ind w:right="237"/>
              <w:jc w:val="right"/>
              <w:rPr>
                <w:sz w:val="12"/>
                <w:szCs w:val="12"/>
                <w:lang w:val="es-ES_tradnl"/>
              </w:rPr>
            </w:pPr>
            <w:r>
              <w:rPr>
                <w:sz w:val="12"/>
                <w:szCs w:val="12"/>
                <w:lang w:val="es-ES_tradnl"/>
              </w:rPr>
              <w:t>3,</w:t>
            </w:r>
            <w:r w:rsidR="00760AC5">
              <w:rPr>
                <w:sz w:val="12"/>
                <w:szCs w:val="12"/>
                <w:lang w:val="es-ES_tradnl"/>
              </w:rPr>
              <w:t>790,179.67</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56376F9F" w:rsidR="007D6599" w:rsidRDefault="00C142BB" w:rsidP="007D6599">
            <w:pPr>
              <w:pStyle w:val="TEXTAB"/>
              <w:spacing w:after="0"/>
              <w:ind w:right="237"/>
              <w:jc w:val="right"/>
              <w:rPr>
                <w:sz w:val="12"/>
                <w:szCs w:val="12"/>
                <w:lang w:val="es-ES_tradnl"/>
              </w:rPr>
            </w:pPr>
            <w:r>
              <w:rPr>
                <w:sz w:val="12"/>
                <w:szCs w:val="12"/>
                <w:lang w:val="es-ES_tradnl"/>
              </w:rPr>
              <w:t>4,056,530.96</w:t>
            </w:r>
          </w:p>
        </w:tc>
        <w:tc>
          <w:tcPr>
            <w:tcW w:w="1418" w:type="dxa"/>
            <w:tcBorders>
              <w:top w:val="single" w:sz="4" w:space="0" w:color="auto"/>
              <w:bottom w:val="double" w:sz="4" w:space="0" w:color="auto"/>
            </w:tcBorders>
            <w:vAlign w:val="center"/>
          </w:tcPr>
          <w:p w14:paraId="36AA7828" w14:textId="1F605BAA" w:rsidR="007D6599" w:rsidRDefault="00760AC5" w:rsidP="007D6599">
            <w:pPr>
              <w:pStyle w:val="TEXTAB"/>
              <w:spacing w:after="0"/>
              <w:ind w:right="237"/>
              <w:jc w:val="right"/>
              <w:rPr>
                <w:sz w:val="12"/>
                <w:szCs w:val="12"/>
                <w:lang w:val="es-ES_tradnl"/>
              </w:rPr>
            </w:pPr>
            <w:r>
              <w:rPr>
                <w:sz w:val="12"/>
                <w:szCs w:val="12"/>
                <w:lang w:val="es-ES_tradnl"/>
              </w:rPr>
              <w:t>3,826,476.88</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585328FA" w:rsidR="007D6599" w:rsidRPr="0063233F" w:rsidRDefault="00C142BB" w:rsidP="006A0FBB">
            <w:pPr>
              <w:pStyle w:val="TEXTAB"/>
              <w:spacing w:after="0"/>
              <w:ind w:right="237"/>
              <w:jc w:val="right"/>
              <w:rPr>
                <w:sz w:val="12"/>
                <w:szCs w:val="12"/>
                <w:lang w:val="es-ES_tradnl"/>
              </w:rPr>
            </w:pPr>
            <w:r>
              <w:rPr>
                <w:sz w:val="12"/>
                <w:szCs w:val="12"/>
                <w:lang w:val="es-ES_tradnl"/>
              </w:rPr>
              <w:t>32,420,932.00</w:t>
            </w:r>
          </w:p>
        </w:tc>
        <w:tc>
          <w:tcPr>
            <w:tcW w:w="1418" w:type="dxa"/>
            <w:shd w:val="clear" w:color="auto" w:fill="D2D3D5"/>
            <w:vAlign w:val="center"/>
          </w:tcPr>
          <w:p w14:paraId="02527ECF" w14:textId="26E0B627" w:rsidR="007D6599" w:rsidRPr="0063233F" w:rsidRDefault="00116182" w:rsidP="007D6599">
            <w:pPr>
              <w:pStyle w:val="TEXTAB"/>
              <w:spacing w:after="0"/>
              <w:ind w:right="237"/>
              <w:jc w:val="right"/>
              <w:rPr>
                <w:sz w:val="12"/>
                <w:szCs w:val="12"/>
                <w:lang w:val="es-ES_tradnl"/>
              </w:rPr>
            </w:pPr>
            <w:r>
              <w:rPr>
                <w:sz w:val="12"/>
                <w:szCs w:val="12"/>
                <w:lang w:val="es-ES_tradnl"/>
              </w:rPr>
              <w:t>31,755,947.84</w:t>
            </w:r>
          </w:p>
        </w:tc>
      </w:tr>
    </w:tbl>
    <w:p w14:paraId="30C4FFD0" w14:textId="77777777" w:rsidR="00B2580E" w:rsidRDefault="00B2580E" w:rsidP="00B2580E">
      <w:pPr>
        <w:pStyle w:val="documento"/>
      </w:pPr>
    </w:p>
    <w:p w14:paraId="7DB85173" w14:textId="77777777" w:rsidR="00CE5991" w:rsidRDefault="00CE5991" w:rsidP="00254975">
      <w:pPr>
        <w:pStyle w:val="documento"/>
        <w:tabs>
          <w:tab w:val="left" w:pos="567"/>
        </w:tabs>
      </w:pPr>
    </w:p>
    <w:p w14:paraId="2460CC9C" w14:textId="19165E9F" w:rsidR="00A42B67" w:rsidRDefault="00A81C3E" w:rsidP="00254975">
      <w:pPr>
        <w:pStyle w:val="documento"/>
        <w:tabs>
          <w:tab w:val="left" w:pos="567"/>
        </w:tabs>
      </w:pPr>
      <w:r w:rsidRPr="00DA5BCE">
        <w:t>Por lo que respecta al equipo de t</w:t>
      </w:r>
      <w:r w:rsidR="00A42B67" w:rsidRPr="00DA5BCE">
        <w:t>ransporte</w:t>
      </w:r>
      <w:r w:rsidRPr="00DA5BCE">
        <w:t xml:space="preserve">, en el importe de $5,528,782.00, se encuentra incluido el </w:t>
      </w:r>
      <w:r w:rsidR="00CE5991" w:rsidRPr="00DA5BCE">
        <w:t xml:space="preserve">valor de </w:t>
      </w:r>
      <w:r w:rsidRPr="00DA5BCE">
        <w:t>un Tsuru modelo 2013 con placas 459YUD</w:t>
      </w:r>
      <w:r w:rsidR="00CE5991" w:rsidRPr="00DA5BCE">
        <w:t xml:space="preserve"> </w:t>
      </w:r>
      <w:r w:rsidRPr="00DA5BCE">
        <w:t xml:space="preserve"> con un valor de adquisición de $137,300.00 y un Sentra Advance CVT modelo 2015 con placas F39AAS, con un costo de adquisición de $256,100.00,  los cuales fueron robados </w:t>
      </w:r>
      <w:r w:rsidR="00713107" w:rsidRPr="00DA5BCE">
        <w:t xml:space="preserve">los </w:t>
      </w:r>
      <w:r w:rsidRPr="00DA5BCE">
        <w:t>día</w:t>
      </w:r>
      <w:r w:rsidR="00713107" w:rsidRPr="00DA5BCE">
        <w:t>s</w:t>
      </w:r>
      <w:r w:rsidRPr="00DA5BCE">
        <w:t xml:space="preserve"> </w:t>
      </w:r>
      <w:r w:rsidR="00CE5991" w:rsidRPr="00DA5BCE">
        <w:t xml:space="preserve">23 de mayo de </w:t>
      </w:r>
      <w:r w:rsidRPr="00DA5BCE">
        <w:t xml:space="preserve">2014 y 8 de octubre del 2015, </w:t>
      </w:r>
      <w:r w:rsidR="00CE5991" w:rsidRPr="00DA5BCE">
        <w:t xml:space="preserve">respectivamente. Las unidades </w:t>
      </w:r>
      <w:r w:rsidR="00713107" w:rsidRPr="00DA5BCE">
        <w:t xml:space="preserve">se encuentran </w:t>
      </w:r>
      <w:r w:rsidR="00DA5BCE" w:rsidRPr="00DA5BCE">
        <w:t>considerada</w:t>
      </w:r>
      <w:r w:rsidR="006848F0" w:rsidRPr="00DA5BCE">
        <w:t>s en e</w:t>
      </w:r>
      <w:r w:rsidR="00713107" w:rsidRPr="00DA5BCE">
        <w:t xml:space="preserve">l </w:t>
      </w:r>
      <w:r w:rsidR="00DA5BCE" w:rsidRPr="00DA5BCE">
        <w:t xml:space="preserve">total del </w:t>
      </w:r>
      <w:r w:rsidR="00713107" w:rsidRPr="00DA5BCE">
        <w:t xml:space="preserve">activo hasta </w:t>
      </w:r>
      <w:r w:rsidR="00DA5BCE" w:rsidRPr="00DA5BCE">
        <w:t xml:space="preserve">que </w:t>
      </w:r>
      <w:r w:rsidR="00713107" w:rsidRPr="00DA5BCE">
        <w:t>se aprueben los “</w:t>
      </w:r>
      <w:r w:rsidR="00CE5991" w:rsidRPr="00DA5BCE">
        <w:rPr>
          <w:b/>
        </w:rPr>
        <w:t>LINEAMIENTOS PARA LA ADMINISTRACIÓN, DESTINO FINAL Y BAJA DE BIENES MUEBLES E INFORMÁTICOS DEL INSTITUTO DE ACCESO A LA INFORMACIÓN PÚBLICA Y PROTECCIÓN DE DATOS PERSONALES DEL DISTRITO FEDERAL</w:t>
      </w:r>
      <w:r w:rsidR="00713107" w:rsidRPr="00DA5BCE">
        <w:rPr>
          <w:b/>
        </w:rPr>
        <w:t>”</w:t>
      </w:r>
      <w:r w:rsidR="006848F0" w:rsidRPr="00DA5BCE">
        <w:rPr>
          <w:b/>
        </w:rPr>
        <w:t xml:space="preserve"> </w:t>
      </w:r>
      <w:r w:rsidR="00DA5BCE" w:rsidRPr="00DA5BCE">
        <w:t xml:space="preserve">por las autoridades del Instituto </w:t>
      </w:r>
      <w:r w:rsidR="006848F0" w:rsidRPr="00DA5BCE">
        <w:t>y proceder a su baja.</w:t>
      </w:r>
    </w:p>
    <w:p w14:paraId="7EA645EA" w14:textId="77777777" w:rsidR="006848F0" w:rsidRDefault="006848F0" w:rsidP="00254975">
      <w:pPr>
        <w:pStyle w:val="documento"/>
        <w:tabs>
          <w:tab w:val="left" w:pos="567"/>
        </w:tabs>
      </w:pPr>
    </w:p>
    <w:p w14:paraId="4BA96696" w14:textId="77777777" w:rsidR="006848F0" w:rsidRDefault="006848F0" w:rsidP="00254975">
      <w:pPr>
        <w:pStyle w:val="documento"/>
        <w:tabs>
          <w:tab w:val="left" w:pos="567"/>
        </w:tabs>
      </w:pPr>
    </w:p>
    <w:p w14:paraId="4D998874" w14:textId="77777777" w:rsidR="00597214" w:rsidRDefault="00597214" w:rsidP="00254975">
      <w:pPr>
        <w:pStyle w:val="documento"/>
        <w:tabs>
          <w:tab w:val="left" w:pos="567"/>
        </w:tabs>
      </w:pPr>
    </w:p>
    <w:p w14:paraId="1614AFD2" w14:textId="77777777" w:rsidR="00597214" w:rsidRDefault="00597214" w:rsidP="00254975">
      <w:pPr>
        <w:pStyle w:val="documento"/>
        <w:tabs>
          <w:tab w:val="left" w:pos="567"/>
        </w:tabs>
      </w:pPr>
    </w:p>
    <w:p w14:paraId="6E6E28A5" w14:textId="77777777" w:rsidR="00A8599D" w:rsidRDefault="00A8599D" w:rsidP="00B2580E">
      <w:pPr>
        <w:pStyle w:val="documento"/>
        <w:rPr>
          <w:b/>
        </w:rPr>
      </w:pPr>
    </w:p>
    <w:p w14:paraId="131A2320" w14:textId="77777777" w:rsidR="00A8599D" w:rsidRDefault="00A8599D" w:rsidP="00B2580E">
      <w:pPr>
        <w:pStyle w:val="documento"/>
        <w:rPr>
          <w:b/>
        </w:rPr>
      </w:pPr>
    </w:p>
    <w:p w14:paraId="2ADFAA14" w14:textId="77777777" w:rsidR="00B2580E" w:rsidRPr="00196151" w:rsidRDefault="00B2580E" w:rsidP="00B2580E">
      <w:pPr>
        <w:pStyle w:val="documento"/>
        <w:rPr>
          <w:b/>
        </w:rPr>
      </w:pPr>
      <w:r w:rsidRPr="0078524A">
        <w:rPr>
          <w:b/>
        </w:rPr>
        <w:t>Pasivo</w:t>
      </w:r>
    </w:p>
    <w:p w14:paraId="7CB62C8A" w14:textId="77777777" w:rsidR="00006836" w:rsidRDefault="00006836" w:rsidP="00006836">
      <w:pPr>
        <w:pStyle w:val="ROMANOS"/>
        <w:spacing w:after="0" w:line="240" w:lineRule="exact"/>
        <w:ind w:left="0" w:firstLine="0"/>
        <w:rPr>
          <w:rFonts w:ascii="Gotham Rounded Book" w:hAnsi="Gotham Rounded Book"/>
          <w:sz w:val="22"/>
          <w:szCs w:val="22"/>
        </w:rPr>
      </w:pPr>
    </w:p>
    <w:p w14:paraId="07644355" w14:textId="4985E3FE" w:rsidR="009F013A" w:rsidRDefault="00006836" w:rsidP="00F95994">
      <w:pPr>
        <w:pStyle w:val="ROMANOS"/>
        <w:spacing w:after="0" w:line="276" w:lineRule="auto"/>
        <w:ind w:left="0" w:firstLine="0"/>
        <w:rPr>
          <w:rFonts w:ascii="Gotham Rounded Book" w:hAnsi="Gotham Rounded Book"/>
          <w:sz w:val="22"/>
          <w:szCs w:val="22"/>
        </w:rPr>
      </w:pPr>
      <w:r>
        <w:rPr>
          <w:rFonts w:ascii="Gotham Rounded Book" w:hAnsi="Gotham Rounded Book"/>
          <w:sz w:val="22"/>
          <w:szCs w:val="22"/>
        </w:rPr>
        <w:t>Corresponde a las r</w:t>
      </w:r>
      <w:r w:rsidRPr="00006836">
        <w:rPr>
          <w:rFonts w:ascii="Gotham Rounded Book" w:hAnsi="Gotham Rounded Book"/>
          <w:sz w:val="22"/>
          <w:szCs w:val="22"/>
        </w:rPr>
        <w:t>etenciones y contrib</w:t>
      </w:r>
      <w:r w:rsidR="009F013A">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101CA20C" w14:textId="77777777" w:rsidR="00E21E85" w:rsidRPr="009E68EF" w:rsidRDefault="00E21E85" w:rsidP="00E21E85">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6036"/>
        <w:gridCol w:w="1718"/>
      </w:tblGrid>
      <w:tr w:rsidR="00E21E85" w:rsidRPr="00E20CDA" w14:paraId="5309321F" w14:textId="77777777" w:rsidTr="00CE569D">
        <w:trPr>
          <w:trHeight w:val="255"/>
        </w:trPr>
        <w:tc>
          <w:tcPr>
            <w:tcW w:w="6036" w:type="dxa"/>
            <w:tcBorders>
              <w:top w:val="nil"/>
              <w:left w:val="nil"/>
              <w:bottom w:val="nil"/>
              <w:right w:val="nil"/>
            </w:tcBorders>
            <w:shd w:val="clear" w:color="auto" w:fill="auto"/>
            <w:noWrap/>
            <w:vAlign w:val="bottom"/>
          </w:tcPr>
          <w:p w14:paraId="35816347" w14:textId="1F2E5B87" w:rsidR="00E21E85" w:rsidRDefault="000A0FF9"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Sueldos por pagar</w:t>
            </w:r>
          </w:p>
        </w:tc>
        <w:tc>
          <w:tcPr>
            <w:tcW w:w="1718" w:type="dxa"/>
            <w:tcBorders>
              <w:top w:val="nil"/>
              <w:left w:val="nil"/>
              <w:bottom w:val="nil"/>
              <w:right w:val="nil"/>
            </w:tcBorders>
            <w:shd w:val="clear" w:color="auto" w:fill="auto"/>
            <w:noWrap/>
            <w:vAlign w:val="bottom"/>
          </w:tcPr>
          <w:p w14:paraId="3FCA681F" w14:textId="5079FA39" w:rsidR="00E21E85" w:rsidRPr="00E20CDA" w:rsidRDefault="000A0FF9" w:rsidP="00CE569D">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0.01</w:t>
            </w:r>
          </w:p>
        </w:tc>
      </w:tr>
      <w:tr w:rsidR="00E21E85" w:rsidRPr="00E20CDA" w14:paraId="6BDE3655" w14:textId="77777777" w:rsidTr="00CE569D">
        <w:trPr>
          <w:trHeight w:val="255"/>
        </w:trPr>
        <w:tc>
          <w:tcPr>
            <w:tcW w:w="6036" w:type="dxa"/>
            <w:tcBorders>
              <w:top w:val="nil"/>
              <w:left w:val="nil"/>
              <w:bottom w:val="nil"/>
              <w:right w:val="nil"/>
            </w:tcBorders>
            <w:shd w:val="clear" w:color="auto" w:fill="auto"/>
            <w:noWrap/>
            <w:vAlign w:val="bottom"/>
          </w:tcPr>
          <w:p w14:paraId="22D4A655" w14:textId="63AE9311" w:rsidR="00E21E85" w:rsidRDefault="00E21E85" w:rsidP="00CE569D">
            <w:pPr>
              <w:spacing w:after="0" w:line="240" w:lineRule="auto"/>
              <w:ind w:left="0" w:firstLine="0"/>
              <w:jc w:val="left"/>
              <w:rPr>
                <w:rFonts w:ascii="Gotham Rounded Book" w:hAnsi="Gotham Rounded Book"/>
                <w:sz w:val="20"/>
                <w:szCs w:val="20"/>
              </w:rPr>
            </w:pPr>
            <w:r w:rsidRPr="00E21E85">
              <w:rPr>
                <w:rFonts w:ascii="Gotham Rounded Book" w:hAnsi="Gotham Rounded Book"/>
                <w:sz w:val="20"/>
                <w:szCs w:val="20"/>
              </w:rPr>
              <w:t>ISSSTE 9.97%</w:t>
            </w:r>
          </w:p>
        </w:tc>
        <w:tc>
          <w:tcPr>
            <w:tcW w:w="1718" w:type="dxa"/>
            <w:tcBorders>
              <w:top w:val="nil"/>
              <w:left w:val="nil"/>
              <w:bottom w:val="nil"/>
              <w:right w:val="nil"/>
            </w:tcBorders>
            <w:shd w:val="clear" w:color="auto" w:fill="auto"/>
            <w:noWrap/>
            <w:vAlign w:val="bottom"/>
          </w:tcPr>
          <w:p w14:paraId="52FDC0E7" w14:textId="186C3347" w:rsidR="00E21E85" w:rsidRPr="00E20CDA" w:rsidRDefault="00431EE2" w:rsidP="00CE569D">
            <w:pPr>
              <w:spacing w:after="0" w:line="240" w:lineRule="auto"/>
              <w:ind w:left="0" w:right="380" w:firstLine="0"/>
              <w:jc w:val="right"/>
              <w:rPr>
                <w:rFonts w:ascii="Gotham Rounded Book" w:hAnsi="Gotham Rounded Book"/>
                <w:sz w:val="20"/>
                <w:szCs w:val="20"/>
              </w:rPr>
            </w:pPr>
            <w:r w:rsidRPr="00431EE2">
              <w:rPr>
                <w:rFonts w:ascii="Gotham Rounded Book" w:hAnsi="Gotham Rounded Book"/>
                <w:sz w:val="20"/>
                <w:szCs w:val="20"/>
              </w:rPr>
              <w:t>84,029.57</w:t>
            </w:r>
          </w:p>
        </w:tc>
      </w:tr>
      <w:tr w:rsidR="00E21E85" w:rsidRPr="00E20CDA" w14:paraId="5B52CE68" w14:textId="77777777" w:rsidTr="00CE569D">
        <w:trPr>
          <w:trHeight w:val="255"/>
        </w:trPr>
        <w:tc>
          <w:tcPr>
            <w:tcW w:w="6036" w:type="dxa"/>
            <w:tcBorders>
              <w:top w:val="nil"/>
              <w:left w:val="nil"/>
              <w:bottom w:val="nil"/>
              <w:right w:val="nil"/>
            </w:tcBorders>
            <w:shd w:val="clear" w:color="auto" w:fill="auto"/>
            <w:noWrap/>
            <w:vAlign w:val="bottom"/>
          </w:tcPr>
          <w:p w14:paraId="46D7419B"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tcBorders>
              <w:top w:val="nil"/>
              <w:left w:val="nil"/>
              <w:bottom w:val="nil"/>
              <w:right w:val="nil"/>
            </w:tcBorders>
            <w:shd w:val="clear" w:color="auto" w:fill="auto"/>
            <w:noWrap/>
            <w:vAlign w:val="bottom"/>
          </w:tcPr>
          <w:p w14:paraId="4AFCB259" w14:textId="01DC59ED" w:rsidR="00E21E85" w:rsidRPr="00E20CDA" w:rsidRDefault="00431EE2" w:rsidP="00CE569D">
            <w:pPr>
              <w:spacing w:after="0" w:line="240" w:lineRule="auto"/>
              <w:ind w:left="0" w:right="380" w:firstLine="0"/>
              <w:jc w:val="right"/>
              <w:rPr>
                <w:rFonts w:ascii="Gotham Rounded Book" w:hAnsi="Gotham Rounded Book"/>
                <w:sz w:val="20"/>
                <w:szCs w:val="20"/>
              </w:rPr>
            </w:pPr>
            <w:r w:rsidRPr="00431EE2">
              <w:rPr>
                <w:rFonts w:ascii="Gotham Rounded Book" w:hAnsi="Gotham Rounded Book"/>
                <w:sz w:val="20"/>
                <w:szCs w:val="20"/>
              </w:rPr>
              <w:t>81,659.24</w:t>
            </w:r>
          </w:p>
        </w:tc>
      </w:tr>
      <w:tr w:rsidR="00E21E85" w:rsidRPr="00E20CDA" w14:paraId="35B4AEA0" w14:textId="77777777" w:rsidTr="00CE569D">
        <w:trPr>
          <w:trHeight w:val="255"/>
        </w:trPr>
        <w:tc>
          <w:tcPr>
            <w:tcW w:w="6036" w:type="dxa"/>
            <w:tcBorders>
              <w:top w:val="nil"/>
              <w:left w:val="nil"/>
              <w:bottom w:val="nil"/>
              <w:right w:val="nil"/>
            </w:tcBorders>
            <w:shd w:val="clear" w:color="auto" w:fill="auto"/>
            <w:noWrap/>
            <w:vAlign w:val="bottom"/>
          </w:tcPr>
          <w:p w14:paraId="12C54FF7" w14:textId="77777777" w:rsidR="00E21E85" w:rsidRDefault="00E21E85"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w:t>
            </w:r>
            <w:r w:rsidRPr="00C95A40">
              <w:rPr>
                <w:rFonts w:ascii="Gotham Rounded Book" w:hAnsi="Gotham Rounded Book"/>
                <w:sz w:val="20"/>
                <w:szCs w:val="20"/>
              </w:rPr>
              <w:t>e Vida Institucional</w:t>
            </w:r>
          </w:p>
        </w:tc>
        <w:tc>
          <w:tcPr>
            <w:tcW w:w="1718" w:type="dxa"/>
            <w:tcBorders>
              <w:top w:val="nil"/>
              <w:left w:val="nil"/>
              <w:bottom w:val="nil"/>
              <w:right w:val="nil"/>
            </w:tcBorders>
            <w:shd w:val="clear" w:color="auto" w:fill="auto"/>
            <w:noWrap/>
            <w:vAlign w:val="bottom"/>
          </w:tcPr>
          <w:p w14:paraId="36996496" w14:textId="0CE5FEF3" w:rsidR="00E21E85" w:rsidRPr="00E20CDA" w:rsidRDefault="00431EE2" w:rsidP="00CE569D">
            <w:pPr>
              <w:spacing w:after="0" w:line="240" w:lineRule="auto"/>
              <w:ind w:left="0" w:right="380" w:firstLine="0"/>
              <w:jc w:val="right"/>
              <w:rPr>
                <w:rFonts w:ascii="Gotham Rounded Book" w:hAnsi="Gotham Rounded Book"/>
                <w:sz w:val="20"/>
                <w:szCs w:val="20"/>
              </w:rPr>
            </w:pPr>
            <w:r w:rsidRPr="00431EE2">
              <w:rPr>
                <w:rFonts w:ascii="Gotham Rounded Book" w:hAnsi="Gotham Rounded Book"/>
                <w:sz w:val="20"/>
                <w:szCs w:val="20"/>
              </w:rPr>
              <w:t>607,557.77</w:t>
            </w:r>
          </w:p>
        </w:tc>
      </w:tr>
      <w:tr w:rsidR="00E21E85" w:rsidRPr="00E20CDA" w14:paraId="55503E5E" w14:textId="77777777" w:rsidTr="00CE569D">
        <w:trPr>
          <w:trHeight w:val="255"/>
        </w:trPr>
        <w:tc>
          <w:tcPr>
            <w:tcW w:w="6036" w:type="dxa"/>
            <w:tcBorders>
              <w:top w:val="nil"/>
              <w:left w:val="nil"/>
              <w:bottom w:val="nil"/>
              <w:right w:val="nil"/>
            </w:tcBorders>
            <w:shd w:val="clear" w:color="auto" w:fill="auto"/>
            <w:noWrap/>
            <w:vAlign w:val="bottom"/>
          </w:tcPr>
          <w:p w14:paraId="6F9C0BAF"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tcBorders>
              <w:top w:val="nil"/>
              <w:left w:val="nil"/>
              <w:bottom w:val="nil"/>
              <w:right w:val="nil"/>
            </w:tcBorders>
            <w:shd w:val="clear" w:color="auto" w:fill="auto"/>
            <w:noWrap/>
            <w:vAlign w:val="bottom"/>
          </w:tcPr>
          <w:p w14:paraId="5079376D" w14:textId="16FE47EA" w:rsidR="00E21E85" w:rsidRPr="00E20CDA" w:rsidRDefault="00431EE2" w:rsidP="00CE569D">
            <w:pPr>
              <w:spacing w:after="0" w:line="240" w:lineRule="auto"/>
              <w:ind w:left="0" w:right="380" w:firstLine="0"/>
              <w:jc w:val="right"/>
              <w:rPr>
                <w:rFonts w:ascii="Gotham Rounded Book" w:hAnsi="Gotham Rounded Book"/>
                <w:sz w:val="20"/>
                <w:szCs w:val="20"/>
              </w:rPr>
            </w:pPr>
            <w:r w:rsidRPr="00431EE2">
              <w:rPr>
                <w:rFonts w:ascii="Gotham Rounded Book" w:hAnsi="Gotham Rounded Book"/>
                <w:sz w:val="20"/>
                <w:szCs w:val="20"/>
              </w:rPr>
              <w:t>84,518.82</w:t>
            </w:r>
          </w:p>
        </w:tc>
      </w:tr>
      <w:tr w:rsidR="00E21E85" w:rsidRPr="00E20CDA" w14:paraId="4980E5BA" w14:textId="77777777" w:rsidTr="00CE569D">
        <w:trPr>
          <w:trHeight w:val="255"/>
        </w:trPr>
        <w:tc>
          <w:tcPr>
            <w:tcW w:w="6036" w:type="dxa"/>
            <w:tcBorders>
              <w:top w:val="nil"/>
              <w:left w:val="nil"/>
              <w:bottom w:val="nil"/>
              <w:right w:val="nil"/>
            </w:tcBorders>
            <w:shd w:val="clear" w:color="auto" w:fill="auto"/>
            <w:noWrap/>
            <w:vAlign w:val="bottom"/>
          </w:tcPr>
          <w:p w14:paraId="027579F6" w14:textId="77777777" w:rsidR="00E21E85" w:rsidRDefault="00E21E85"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Depósitos para e</w:t>
            </w:r>
            <w:r w:rsidRPr="00C95A40">
              <w:rPr>
                <w:rFonts w:ascii="Gotham Rounded Book" w:hAnsi="Gotham Rounded Book"/>
                <w:sz w:val="20"/>
                <w:szCs w:val="20"/>
              </w:rPr>
              <w:t>l Ahorro Solidario</w:t>
            </w:r>
          </w:p>
        </w:tc>
        <w:tc>
          <w:tcPr>
            <w:tcW w:w="1718" w:type="dxa"/>
            <w:tcBorders>
              <w:top w:val="nil"/>
              <w:left w:val="nil"/>
              <w:right w:val="nil"/>
            </w:tcBorders>
            <w:shd w:val="clear" w:color="auto" w:fill="auto"/>
            <w:noWrap/>
            <w:vAlign w:val="bottom"/>
          </w:tcPr>
          <w:p w14:paraId="6FD495BA" w14:textId="10DFA5D3" w:rsidR="00E21E85" w:rsidRPr="00E20CDA" w:rsidRDefault="00431EE2" w:rsidP="00CE569D">
            <w:pPr>
              <w:spacing w:after="0" w:line="240" w:lineRule="auto"/>
              <w:ind w:left="0" w:right="380" w:firstLine="0"/>
              <w:jc w:val="right"/>
              <w:rPr>
                <w:rFonts w:ascii="Gotham Rounded Book" w:hAnsi="Gotham Rounded Book"/>
                <w:sz w:val="20"/>
                <w:szCs w:val="20"/>
              </w:rPr>
            </w:pPr>
            <w:r w:rsidRPr="00431EE2">
              <w:rPr>
                <w:rFonts w:ascii="Gotham Rounded Book" w:hAnsi="Gotham Rounded Book"/>
                <w:sz w:val="20"/>
                <w:szCs w:val="20"/>
              </w:rPr>
              <w:t>33,235.00</w:t>
            </w:r>
          </w:p>
        </w:tc>
      </w:tr>
      <w:tr w:rsidR="00E21E85" w:rsidRPr="00E20CDA" w14:paraId="63B642BF" w14:textId="77777777" w:rsidTr="00CE569D">
        <w:trPr>
          <w:trHeight w:val="255"/>
        </w:trPr>
        <w:tc>
          <w:tcPr>
            <w:tcW w:w="6036" w:type="dxa"/>
            <w:tcBorders>
              <w:top w:val="nil"/>
              <w:left w:val="nil"/>
              <w:bottom w:val="nil"/>
              <w:right w:val="nil"/>
            </w:tcBorders>
            <w:shd w:val="clear" w:color="auto" w:fill="auto"/>
            <w:noWrap/>
            <w:vAlign w:val="bottom"/>
          </w:tcPr>
          <w:p w14:paraId="34B66498" w14:textId="77777777" w:rsidR="00E21E85" w:rsidRDefault="00E21E85" w:rsidP="00CE569D">
            <w:pPr>
              <w:spacing w:after="0" w:line="240" w:lineRule="auto"/>
              <w:ind w:left="0" w:firstLine="0"/>
              <w:jc w:val="left"/>
              <w:rPr>
                <w:rFonts w:ascii="Gotham Rounded Book" w:hAnsi="Gotham Rounded Book"/>
                <w:sz w:val="20"/>
                <w:szCs w:val="20"/>
              </w:rPr>
            </w:pPr>
          </w:p>
        </w:tc>
        <w:tc>
          <w:tcPr>
            <w:tcW w:w="1718" w:type="dxa"/>
            <w:tcBorders>
              <w:top w:val="single" w:sz="4" w:space="0" w:color="auto"/>
              <w:left w:val="nil"/>
              <w:bottom w:val="double" w:sz="4" w:space="0" w:color="auto"/>
              <w:right w:val="nil"/>
            </w:tcBorders>
            <w:shd w:val="clear" w:color="auto" w:fill="auto"/>
            <w:noWrap/>
            <w:vAlign w:val="bottom"/>
          </w:tcPr>
          <w:p w14:paraId="543DD8E2" w14:textId="55B96801" w:rsidR="00E21E85" w:rsidRPr="00C95A40" w:rsidRDefault="00E21E85" w:rsidP="00494C28">
            <w:pPr>
              <w:spacing w:after="0" w:line="240" w:lineRule="auto"/>
              <w:ind w:left="0" w:right="380" w:firstLine="0"/>
              <w:jc w:val="right"/>
              <w:rPr>
                <w:rFonts w:ascii="Gotham Rounded Book" w:hAnsi="Gotham Rounded Book"/>
                <w:b/>
                <w:sz w:val="20"/>
                <w:szCs w:val="20"/>
              </w:rPr>
            </w:pPr>
            <w:r w:rsidRPr="00C95A40">
              <w:rPr>
                <w:rFonts w:ascii="Gotham Rounded Book" w:hAnsi="Gotham Rounded Book"/>
                <w:b/>
                <w:sz w:val="20"/>
                <w:szCs w:val="20"/>
              </w:rPr>
              <w:t>$</w:t>
            </w:r>
            <w:r w:rsidR="00431EE2" w:rsidRPr="00431EE2">
              <w:rPr>
                <w:rFonts w:ascii="Gotham Rounded Book" w:hAnsi="Gotham Rounded Book"/>
                <w:b/>
                <w:sz w:val="20"/>
                <w:szCs w:val="20"/>
              </w:rPr>
              <w:t>891,000.39</w:t>
            </w:r>
          </w:p>
        </w:tc>
      </w:tr>
    </w:tbl>
    <w:p w14:paraId="78C9A60F" w14:textId="77777777" w:rsidR="00E21E85" w:rsidRDefault="00E21E85" w:rsidP="00006836">
      <w:pPr>
        <w:pStyle w:val="ROMANOS"/>
        <w:spacing w:after="0" w:line="240" w:lineRule="exact"/>
        <w:ind w:left="0" w:firstLine="0"/>
        <w:rPr>
          <w:rFonts w:ascii="Gotham Rounded Book" w:hAnsi="Gotham Rounded Book"/>
          <w:sz w:val="22"/>
          <w:szCs w:val="22"/>
        </w:rPr>
      </w:pPr>
    </w:p>
    <w:tbl>
      <w:tblPr>
        <w:tblW w:w="7754" w:type="dxa"/>
        <w:tblCellMar>
          <w:left w:w="70" w:type="dxa"/>
          <w:right w:w="70" w:type="dxa"/>
        </w:tblCellMar>
        <w:tblLook w:val="04A0" w:firstRow="1" w:lastRow="0" w:firstColumn="1" w:lastColumn="0" w:noHBand="0" w:noVBand="1"/>
      </w:tblPr>
      <w:tblGrid>
        <w:gridCol w:w="5529"/>
        <w:gridCol w:w="425"/>
        <w:gridCol w:w="82"/>
        <w:gridCol w:w="1262"/>
        <w:gridCol w:w="150"/>
        <w:gridCol w:w="207"/>
        <w:gridCol w:w="99"/>
      </w:tblGrid>
      <w:tr w:rsidR="00C95A40" w:rsidRPr="00E20CDA" w14:paraId="5355DCBC" w14:textId="77777777" w:rsidTr="001379EC">
        <w:trPr>
          <w:trHeight w:val="255"/>
        </w:trPr>
        <w:tc>
          <w:tcPr>
            <w:tcW w:w="6036" w:type="dxa"/>
            <w:gridSpan w:val="3"/>
            <w:tcBorders>
              <w:top w:val="nil"/>
              <w:left w:val="nil"/>
              <w:bottom w:val="nil"/>
              <w:right w:val="nil"/>
            </w:tcBorders>
            <w:shd w:val="clear" w:color="auto" w:fill="auto"/>
            <w:noWrap/>
            <w:vAlign w:val="bottom"/>
          </w:tcPr>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18"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BD1128">
        <w:trPr>
          <w:trHeight w:val="319"/>
        </w:trPr>
        <w:tc>
          <w:tcPr>
            <w:tcW w:w="6036"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18" w:type="dxa"/>
            <w:gridSpan w:val="4"/>
            <w:tcBorders>
              <w:top w:val="nil"/>
              <w:left w:val="nil"/>
              <w:bottom w:val="nil"/>
              <w:right w:val="nil"/>
            </w:tcBorders>
            <w:shd w:val="clear" w:color="auto" w:fill="auto"/>
            <w:noWrap/>
            <w:vAlign w:val="bottom"/>
          </w:tcPr>
          <w:p w14:paraId="319C182D" w14:textId="293FB47A"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1379EC">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84F90">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126" w:type="dxa"/>
            <w:gridSpan w:val="5"/>
            <w:tcBorders>
              <w:top w:val="nil"/>
              <w:left w:val="nil"/>
              <w:bottom w:val="nil"/>
              <w:right w:val="nil"/>
            </w:tcBorders>
            <w:shd w:val="clear" w:color="auto" w:fill="auto"/>
            <w:noWrap/>
            <w:vAlign w:val="bottom"/>
          </w:tcPr>
          <w:p w14:paraId="6297AAFD" w14:textId="6DE6D6CA" w:rsidR="002D581E" w:rsidRPr="00E20CDA" w:rsidRDefault="00223CE3" w:rsidP="00223CE3">
            <w:pPr>
              <w:tabs>
                <w:tab w:val="left" w:pos="1631"/>
              </w:tabs>
              <w:spacing w:after="0" w:line="240" w:lineRule="auto"/>
              <w:ind w:left="0" w:right="282" w:firstLine="0"/>
              <w:jc w:val="right"/>
              <w:rPr>
                <w:rFonts w:ascii="Gotham Rounded Book" w:hAnsi="Gotham Rounded Book"/>
                <w:sz w:val="20"/>
                <w:szCs w:val="20"/>
              </w:rPr>
            </w:pPr>
            <w:r w:rsidRPr="00223CE3">
              <w:rPr>
                <w:rFonts w:ascii="Gotham Rounded Book" w:hAnsi="Gotham Rounded Book"/>
                <w:sz w:val="20"/>
                <w:szCs w:val="20"/>
              </w:rPr>
              <w:t>1,417,448.07</w:t>
            </w:r>
          </w:p>
        </w:tc>
      </w:tr>
      <w:tr w:rsidR="00223CE3" w:rsidRPr="007F4D69" w14:paraId="4B0AD065"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21494CDF" w14:textId="78E9948B" w:rsidR="00223CE3" w:rsidRDefault="00223CE3" w:rsidP="00584F90">
            <w:pPr>
              <w:spacing w:after="0" w:line="240" w:lineRule="auto"/>
              <w:ind w:left="497" w:firstLine="0"/>
              <w:rPr>
                <w:rFonts w:ascii="Gotham Rounded Book" w:hAnsi="Gotham Rounded Book"/>
                <w:sz w:val="20"/>
                <w:szCs w:val="20"/>
              </w:rPr>
            </w:pPr>
            <w:r>
              <w:rPr>
                <w:rFonts w:ascii="Gotham Rounded Book" w:hAnsi="Gotham Rounded Book"/>
                <w:sz w:val="20"/>
                <w:szCs w:val="20"/>
              </w:rPr>
              <w:t>Honorarios profesionales</w:t>
            </w:r>
          </w:p>
        </w:tc>
        <w:tc>
          <w:tcPr>
            <w:tcW w:w="1494" w:type="dxa"/>
            <w:gridSpan w:val="3"/>
            <w:tcBorders>
              <w:left w:val="nil"/>
              <w:right w:val="nil"/>
            </w:tcBorders>
            <w:shd w:val="clear" w:color="auto" w:fill="auto"/>
            <w:noWrap/>
            <w:vAlign w:val="bottom"/>
          </w:tcPr>
          <w:p w14:paraId="1416D58A" w14:textId="33F4A13E" w:rsidR="00223CE3" w:rsidRPr="00537686" w:rsidRDefault="00223CE3"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3,900.00</w:t>
            </w:r>
          </w:p>
        </w:tc>
      </w:tr>
      <w:tr w:rsidR="00537686" w:rsidRPr="007F4D69" w14:paraId="0A473ED2"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08C83F2C" w14:textId="6A41AC84" w:rsidR="00537686" w:rsidRPr="007F4D69" w:rsidRDefault="00537686" w:rsidP="00584F90">
            <w:pPr>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494" w:type="dxa"/>
            <w:gridSpan w:val="3"/>
            <w:tcBorders>
              <w:left w:val="nil"/>
              <w:right w:val="nil"/>
            </w:tcBorders>
            <w:shd w:val="clear" w:color="auto" w:fill="auto"/>
            <w:noWrap/>
            <w:vAlign w:val="bottom"/>
          </w:tcPr>
          <w:p w14:paraId="052C29AB" w14:textId="3D879FD3" w:rsidR="00537686" w:rsidRPr="00537686" w:rsidRDefault="00223CE3"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691.20</w:t>
            </w:r>
          </w:p>
        </w:tc>
      </w:tr>
      <w:tr w:rsidR="00343239" w:rsidRPr="007F4D69" w14:paraId="58E670D1"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42157FB2" w14:textId="4B83B2D1"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FOVISSSTE</w:t>
            </w:r>
          </w:p>
        </w:tc>
        <w:tc>
          <w:tcPr>
            <w:tcW w:w="1494" w:type="dxa"/>
            <w:gridSpan w:val="3"/>
            <w:tcBorders>
              <w:left w:val="nil"/>
              <w:right w:val="nil"/>
            </w:tcBorders>
            <w:shd w:val="clear" w:color="auto" w:fill="auto"/>
            <w:noWrap/>
            <w:vAlign w:val="bottom"/>
          </w:tcPr>
          <w:p w14:paraId="4DD0A8BE" w14:textId="180A7296" w:rsidR="00343239" w:rsidRPr="007F4D69" w:rsidRDefault="00223CE3" w:rsidP="009B3289">
            <w:pPr>
              <w:spacing w:after="0" w:line="240" w:lineRule="auto"/>
              <w:ind w:left="0" w:right="74" w:firstLine="0"/>
              <w:jc w:val="right"/>
              <w:rPr>
                <w:rFonts w:ascii="Gotham Rounded Book" w:hAnsi="Gotham Rounded Book"/>
                <w:sz w:val="20"/>
                <w:szCs w:val="20"/>
              </w:rPr>
            </w:pPr>
            <w:r w:rsidRPr="00223CE3">
              <w:rPr>
                <w:rFonts w:ascii="Gotham Rounded Book" w:hAnsi="Gotham Rounded Book"/>
                <w:sz w:val="20"/>
                <w:szCs w:val="20"/>
              </w:rPr>
              <w:t>26,016.43</w:t>
            </w:r>
          </w:p>
        </w:tc>
      </w:tr>
      <w:tr w:rsidR="00343239" w:rsidRPr="007F4D69" w14:paraId="10287555"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1B82DC11" w14:textId="7AF9EF4D"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Préstamos a corto plazo</w:t>
            </w:r>
          </w:p>
        </w:tc>
        <w:tc>
          <w:tcPr>
            <w:tcW w:w="1494" w:type="dxa"/>
            <w:gridSpan w:val="3"/>
            <w:tcBorders>
              <w:left w:val="nil"/>
              <w:right w:val="nil"/>
            </w:tcBorders>
            <w:shd w:val="clear" w:color="auto" w:fill="auto"/>
            <w:noWrap/>
            <w:vAlign w:val="bottom"/>
          </w:tcPr>
          <w:p w14:paraId="06413F5D" w14:textId="51ED553B" w:rsidR="00343239" w:rsidRPr="007F4D69" w:rsidRDefault="00223CE3" w:rsidP="009B3289">
            <w:pPr>
              <w:spacing w:after="0" w:line="240" w:lineRule="auto"/>
              <w:ind w:left="0" w:right="74" w:firstLine="0"/>
              <w:jc w:val="right"/>
              <w:rPr>
                <w:rFonts w:ascii="Gotham Rounded Book" w:hAnsi="Gotham Rounded Book"/>
                <w:sz w:val="20"/>
                <w:szCs w:val="20"/>
              </w:rPr>
            </w:pPr>
            <w:r w:rsidRPr="00223CE3">
              <w:rPr>
                <w:rFonts w:ascii="Gotham Rounded Book" w:hAnsi="Gotham Rounded Book"/>
                <w:sz w:val="20"/>
                <w:szCs w:val="20"/>
              </w:rPr>
              <w:t>27,388.52</w:t>
            </w:r>
          </w:p>
        </w:tc>
      </w:tr>
      <w:tr w:rsidR="00343239" w:rsidRPr="007F4D69" w14:paraId="33B66529"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7B29E73C" w14:textId="1955557E"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Seguro de daños FOVISSSTE</w:t>
            </w:r>
          </w:p>
        </w:tc>
        <w:tc>
          <w:tcPr>
            <w:tcW w:w="1494" w:type="dxa"/>
            <w:gridSpan w:val="3"/>
            <w:tcBorders>
              <w:left w:val="nil"/>
              <w:right w:val="nil"/>
            </w:tcBorders>
            <w:shd w:val="clear" w:color="auto" w:fill="auto"/>
            <w:noWrap/>
            <w:vAlign w:val="bottom"/>
          </w:tcPr>
          <w:p w14:paraId="1198F331" w14:textId="309EA9D9" w:rsidR="00343239" w:rsidRPr="007F4D69" w:rsidRDefault="00223CE3" w:rsidP="009B3289">
            <w:pPr>
              <w:spacing w:after="0" w:line="240" w:lineRule="auto"/>
              <w:ind w:left="0" w:right="74" w:firstLine="0"/>
              <w:jc w:val="right"/>
              <w:rPr>
                <w:rFonts w:ascii="Gotham Rounded Book" w:hAnsi="Gotham Rounded Book"/>
                <w:sz w:val="20"/>
                <w:szCs w:val="20"/>
              </w:rPr>
            </w:pPr>
            <w:r w:rsidRPr="00223CE3">
              <w:rPr>
                <w:rFonts w:ascii="Gotham Rounded Book" w:hAnsi="Gotham Rounded Book"/>
                <w:sz w:val="20"/>
                <w:szCs w:val="20"/>
              </w:rPr>
              <w:t>212.50</w:t>
            </w:r>
          </w:p>
        </w:tc>
      </w:tr>
      <w:tr w:rsidR="00343239" w:rsidRPr="007F4D69" w14:paraId="2CA84229" w14:textId="77777777" w:rsidTr="00343239">
        <w:trPr>
          <w:gridAfter w:val="2"/>
          <w:wAfter w:w="306" w:type="dxa"/>
          <w:trHeight w:val="270"/>
        </w:trPr>
        <w:tc>
          <w:tcPr>
            <w:tcW w:w="5954" w:type="dxa"/>
            <w:gridSpan w:val="2"/>
            <w:tcBorders>
              <w:left w:val="nil"/>
              <w:right w:val="nil"/>
            </w:tcBorders>
            <w:shd w:val="clear" w:color="auto" w:fill="auto"/>
            <w:noWrap/>
            <w:vAlign w:val="bottom"/>
          </w:tcPr>
          <w:p w14:paraId="77539EDF" w14:textId="647C7F14"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SAR</w:t>
            </w:r>
          </w:p>
        </w:tc>
        <w:tc>
          <w:tcPr>
            <w:tcW w:w="1494" w:type="dxa"/>
            <w:gridSpan w:val="3"/>
            <w:tcBorders>
              <w:left w:val="nil"/>
              <w:right w:val="nil"/>
            </w:tcBorders>
            <w:shd w:val="clear" w:color="auto" w:fill="auto"/>
            <w:noWrap/>
            <w:vAlign w:val="bottom"/>
          </w:tcPr>
          <w:p w14:paraId="5E02CE11" w14:textId="7B973EB6" w:rsidR="00343239" w:rsidRPr="007F4D69" w:rsidRDefault="00223CE3" w:rsidP="009B3289">
            <w:pPr>
              <w:spacing w:after="0" w:line="240" w:lineRule="auto"/>
              <w:ind w:left="0" w:right="74" w:firstLine="0"/>
              <w:jc w:val="right"/>
              <w:rPr>
                <w:rFonts w:ascii="Gotham Rounded Book" w:hAnsi="Gotham Rounded Book"/>
                <w:sz w:val="20"/>
                <w:szCs w:val="20"/>
              </w:rPr>
            </w:pPr>
            <w:r w:rsidRPr="00223CE3">
              <w:rPr>
                <w:rFonts w:ascii="Gotham Rounded Book" w:hAnsi="Gotham Rounded Book"/>
                <w:sz w:val="20"/>
                <w:szCs w:val="20"/>
              </w:rPr>
              <w:t>101,551.73</w:t>
            </w:r>
          </w:p>
        </w:tc>
      </w:tr>
      <w:tr w:rsidR="00343239" w:rsidRPr="007F4D69" w14:paraId="5A17384E" w14:textId="77777777" w:rsidTr="007F4D69">
        <w:trPr>
          <w:gridAfter w:val="2"/>
          <w:wAfter w:w="306" w:type="dxa"/>
          <w:trHeight w:val="270"/>
        </w:trPr>
        <w:tc>
          <w:tcPr>
            <w:tcW w:w="5954" w:type="dxa"/>
            <w:gridSpan w:val="2"/>
            <w:tcBorders>
              <w:left w:val="nil"/>
              <w:right w:val="nil"/>
            </w:tcBorders>
            <w:shd w:val="clear" w:color="auto" w:fill="auto"/>
            <w:noWrap/>
            <w:vAlign w:val="bottom"/>
          </w:tcPr>
          <w:p w14:paraId="4DFEEC85" w14:textId="0F0FB23A"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C</w:t>
            </w:r>
            <w:r w:rsidRPr="007F4D69">
              <w:rPr>
                <w:rFonts w:ascii="Arial" w:eastAsia="Times New Roman" w:hAnsi="Arial" w:cs="Arial"/>
                <w:sz w:val="20"/>
                <w:szCs w:val="20"/>
                <w:lang w:eastAsia="es-MX"/>
              </w:rPr>
              <w:t xml:space="preserve">uotas de seguridad social </w:t>
            </w:r>
            <w:r>
              <w:rPr>
                <w:rFonts w:ascii="Arial" w:eastAsia="Times New Roman" w:hAnsi="Arial" w:cs="Arial"/>
                <w:sz w:val="20"/>
                <w:szCs w:val="20"/>
                <w:lang w:eastAsia="es-MX"/>
              </w:rPr>
              <w:t>INFO</w:t>
            </w:r>
          </w:p>
        </w:tc>
        <w:tc>
          <w:tcPr>
            <w:tcW w:w="1494" w:type="dxa"/>
            <w:gridSpan w:val="3"/>
            <w:tcBorders>
              <w:left w:val="nil"/>
              <w:right w:val="nil"/>
            </w:tcBorders>
            <w:shd w:val="clear" w:color="auto" w:fill="auto"/>
            <w:noWrap/>
            <w:vAlign w:val="bottom"/>
          </w:tcPr>
          <w:p w14:paraId="47C48B0C" w14:textId="4797C7AE" w:rsidR="00343239" w:rsidRPr="007F4D69" w:rsidRDefault="00223CE3" w:rsidP="009B3289">
            <w:pPr>
              <w:spacing w:after="0" w:line="240" w:lineRule="auto"/>
              <w:ind w:left="0" w:right="74" w:firstLine="0"/>
              <w:jc w:val="right"/>
              <w:rPr>
                <w:rFonts w:ascii="Gotham Rounded Book" w:hAnsi="Gotham Rounded Book"/>
                <w:sz w:val="20"/>
                <w:szCs w:val="20"/>
              </w:rPr>
            </w:pPr>
            <w:r w:rsidRPr="00223CE3">
              <w:rPr>
                <w:rFonts w:ascii="Gotham Rounded Book" w:hAnsi="Gotham Rounded Book"/>
                <w:sz w:val="20"/>
                <w:szCs w:val="20"/>
              </w:rPr>
              <w:t>38,440.34</w:t>
            </w:r>
          </w:p>
        </w:tc>
      </w:tr>
      <w:tr w:rsidR="007F4D69" w:rsidRPr="007F4D69" w14:paraId="4C7020AE" w14:textId="77777777" w:rsidTr="007F4D69">
        <w:trPr>
          <w:gridAfter w:val="2"/>
          <w:wAfter w:w="306" w:type="dxa"/>
          <w:trHeight w:val="270"/>
        </w:trPr>
        <w:tc>
          <w:tcPr>
            <w:tcW w:w="5954" w:type="dxa"/>
            <w:gridSpan w:val="2"/>
            <w:tcBorders>
              <w:left w:val="nil"/>
              <w:right w:val="nil"/>
            </w:tcBorders>
            <w:shd w:val="clear" w:color="auto" w:fill="auto"/>
            <w:noWrap/>
            <w:vAlign w:val="bottom"/>
          </w:tcPr>
          <w:p w14:paraId="05991033" w14:textId="6129D0A7" w:rsidR="007F4D6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3% Sobre Nóminas</w:t>
            </w:r>
          </w:p>
        </w:tc>
        <w:tc>
          <w:tcPr>
            <w:tcW w:w="1494" w:type="dxa"/>
            <w:gridSpan w:val="3"/>
            <w:tcBorders>
              <w:left w:val="nil"/>
              <w:right w:val="nil"/>
            </w:tcBorders>
            <w:shd w:val="clear" w:color="auto" w:fill="auto"/>
            <w:noWrap/>
            <w:vAlign w:val="bottom"/>
          </w:tcPr>
          <w:p w14:paraId="5C0F27A1" w14:textId="51CCA964" w:rsidR="007F4D69" w:rsidRPr="007F4D69" w:rsidRDefault="00223CE3" w:rsidP="009B3289">
            <w:pPr>
              <w:spacing w:after="0" w:line="240" w:lineRule="auto"/>
              <w:ind w:left="0" w:right="74" w:firstLine="0"/>
              <w:jc w:val="right"/>
              <w:rPr>
                <w:rFonts w:ascii="Gotham Rounded Book" w:hAnsi="Gotham Rounded Book"/>
                <w:sz w:val="20"/>
                <w:szCs w:val="20"/>
              </w:rPr>
            </w:pPr>
            <w:r w:rsidRPr="00223CE3">
              <w:rPr>
                <w:rFonts w:ascii="Gotham Rounded Book" w:hAnsi="Gotham Rounded Book"/>
                <w:sz w:val="20"/>
                <w:szCs w:val="20"/>
              </w:rPr>
              <w:t>207,877.93</w:t>
            </w:r>
          </w:p>
        </w:tc>
      </w:tr>
      <w:tr w:rsidR="007F4D69" w:rsidRPr="007F4D69" w14:paraId="594829AB" w14:textId="77777777" w:rsidTr="00584F90">
        <w:trPr>
          <w:gridAfter w:val="2"/>
          <w:wAfter w:w="306" w:type="dxa"/>
          <w:trHeight w:val="270"/>
        </w:trPr>
        <w:tc>
          <w:tcPr>
            <w:tcW w:w="5954" w:type="dxa"/>
            <w:gridSpan w:val="2"/>
            <w:tcBorders>
              <w:left w:val="nil"/>
              <w:right w:val="nil"/>
            </w:tcBorders>
            <w:shd w:val="clear" w:color="auto" w:fill="auto"/>
            <w:noWrap/>
            <w:vAlign w:val="bottom"/>
          </w:tcPr>
          <w:p w14:paraId="04A2A136" w14:textId="68C64AD1" w:rsidR="007F4D69" w:rsidRPr="00E20CDA" w:rsidRDefault="007F4D69" w:rsidP="00584F90">
            <w:pPr>
              <w:spacing w:after="0" w:line="240" w:lineRule="auto"/>
              <w:ind w:left="72" w:firstLine="0"/>
              <w:rPr>
                <w:rFonts w:ascii="Arial" w:eastAsia="Times New Roman" w:hAnsi="Arial" w:cs="Arial"/>
                <w:sz w:val="20"/>
                <w:szCs w:val="20"/>
                <w:lang w:eastAsia="es-MX"/>
              </w:rPr>
            </w:pPr>
            <w:r w:rsidRPr="007F4D69">
              <w:rPr>
                <w:rFonts w:ascii="Arial" w:eastAsia="Times New Roman" w:hAnsi="Arial" w:cs="Arial"/>
                <w:sz w:val="20"/>
                <w:szCs w:val="20"/>
                <w:lang w:eastAsia="es-MX"/>
              </w:rPr>
              <w:t>S</w:t>
            </w:r>
            <w:r>
              <w:rPr>
                <w:rFonts w:ascii="Arial" w:eastAsia="Times New Roman" w:hAnsi="Arial" w:cs="Arial"/>
                <w:sz w:val="20"/>
                <w:szCs w:val="20"/>
                <w:lang w:eastAsia="es-MX"/>
              </w:rPr>
              <w:t>eguro de Vida</w:t>
            </w:r>
          </w:p>
        </w:tc>
        <w:tc>
          <w:tcPr>
            <w:tcW w:w="1494" w:type="dxa"/>
            <w:gridSpan w:val="3"/>
            <w:tcBorders>
              <w:left w:val="nil"/>
              <w:right w:val="nil"/>
            </w:tcBorders>
            <w:shd w:val="clear" w:color="auto" w:fill="auto"/>
            <w:noWrap/>
            <w:vAlign w:val="bottom"/>
          </w:tcPr>
          <w:p w14:paraId="6E0F3A9A" w14:textId="40BB9408" w:rsidR="007F4D69" w:rsidRPr="007F4D69" w:rsidRDefault="007F4D69" w:rsidP="009B3289">
            <w:pPr>
              <w:spacing w:after="0" w:line="240" w:lineRule="auto"/>
              <w:ind w:left="0" w:right="74" w:firstLine="0"/>
              <w:jc w:val="right"/>
              <w:rPr>
                <w:rFonts w:ascii="Gotham Rounded Book" w:hAnsi="Gotham Rounded Book"/>
                <w:sz w:val="20"/>
                <w:szCs w:val="20"/>
              </w:rPr>
            </w:pPr>
            <w:r w:rsidRPr="007F4D69">
              <w:rPr>
                <w:rFonts w:ascii="Gotham Rounded Book" w:hAnsi="Gotham Rounded Book"/>
                <w:sz w:val="20"/>
                <w:szCs w:val="20"/>
              </w:rPr>
              <w:t>811.65</w:t>
            </w:r>
          </w:p>
        </w:tc>
      </w:tr>
      <w:tr w:rsidR="007F4D69" w:rsidRPr="007F4D69" w14:paraId="234537A8" w14:textId="77777777" w:rsidTr="00CA643A">
        <w:trPr>
          <w:gridAfter w:val="2"/>
          <w:wAfter w:w="306" w:type="dxa"/>
          <w:trHeight w:val="270"/>
        </w:trPr>
        <w:tc>
          <w:tcPr>
            <w:tcW w:w="5954" w:type="dxa"/>
            <w:gridSpan w:val="2"/>
            <w:tcBorders>
              <w:left w:val="nil"/>
              <w:right w:val="nil"/>
            </w:tcBorders>
            <w:shd w:val="clear" w:color="auto" w:fill="auto"/>
            <w:noWrap/>
            <w:vAlign w:val="bottom"/>
          </w:tcPr>
          <w:p w14:paraId="40736B8C" w14:textId="52397B14" w:rsidR="007F4D69" w:rsidRPr="00CA643A" w:rsidRDefault="007F4D69" w:rsidP="00CA643A">
            <w:pPr>
              <w:spacing w:after="0" w:line="240" w:lineRule="auto"/>
              <w:ind w:left="0" w:right="74" w:firstLine="0"/>
              <w:jc w:val="left"/>
              <w:rPr>
                <w:rFonts w:ascii="Gotham Rounded Book" w:hAnsi="Gotham Rounded Book"/>
                <w:sz w:val="20"/>
                <w:szCs w:val="20"/>
              </w:rPr>
            </w:pPr>
            <w:r w:rsidRPr="00CA643A">
              <w:rPr>
                <w:rFonts w:ascii="Gotham Rounded Book" w:hAnsi="Gotham Rounded Book"/>
                <w:sz w:val="20"/>
                <w:szCs w:val="20"/>
              </w:rPr>
              <w:t>Fonacot</w:t>
            </w:r>
          </w:p>
        </w:tc>
        <w:tc>
          <w:tcPr>
            <w:tcW w:w="1494" w:type="dxa"/>
            <w:gridSpan w:val="3"/>
            <w:tcBorders>
              <w:left w:val="nil"/>
              <w:right w:val="nil"/>
            </w:tcBorders>
            <w:shd w:val="clear" w:color="auto" w:fill="auto"/>
            <w:noWrap/>
            <w:vAlign w:val="bottom"/>
          </w:tcPr>
          <w:p w14:paraId="26F1BF50" w14:textId="3CDBEE38" w:rsidR="007F4D69" w:rsidRPr="00CA643A" w:rsidRDefault="00223CE3" w:rsidP="00CA643A">
            <w:pPr>
              <w:spacing w:after="0" w:line="240" w:lineRule="auto"/>
              <w:ind w:left="0" w:right="74" w:firstLine="0"/>
              <w:jc w:val="right"/>
              <w:rPr>
                <w:rFonts w:ascii="Gotham Rounded Book" w:hAnsi="Gotham Rounded Book"/>
                <w:sz w:val="20"/>
                <w:szCs w:val="20"/>
              </w:rPr>
            </w:pPr>
            <w:r w:rsidRPr="00CA643A">
              <w:rPr>
                <w:rFonts w:ascii="Gotham Rounded Book" w:hAnsi="Gotham Rounded Book"/>
                <w:sz w:val="20"/>
                <w:szCs w:val="20"/>
              </w:rPr>
              <w:t>21,196.49</w:t>
            </w:r>
          </w:p>
        </w:tc>
      </w:tr>
      <w:tr w:rsidR="00584F90" w:rsidRPr="004E31C5" w14:paraId="4ADF176D" w14:textId="77777777" w:rsidTr="00CA643A">
        <w:trPr>
          <w:gridAfter w:val="2"/>
          <w:wAfter w:w="306" w:type="dxa"/>
          <w:trHeight w:val="270"/>
        </w:trPr>
        <w:tc>
          <w:tcPr>
            <w:tcW w:w="5954" w:type="dxa"/>
            <w:gridSpan w:val="2"/>
            <w:tcBorders>
              <w:left w:val="nil"/>
              <w:bottom w:val="nil"/>
              <w:right w:val="nil"/>
            </w:tcBorders>
            <w:shd w:val="clear" w:color="auto" w:fill="auto"/>
            <w:noWrap/>
            <w:vAlign w:val="bottom"/>
          </w:tcPr>
          <w:p w14:paraId="2731385C" w14:textId="6B9295F9" w:rsidR="00584F90" w:rsidRPr="00E20CDA" w:rsidRDefault="00584F90" w:rsidP="00702E3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Ahorro solidario</w:t>
            </w:r>
          </w:p>
        </w:tc>
        <w:tc>
          <w:tcPr>
            <w:tcW w:w="1494" w:type="dxa"/>
            <w:gridSpan w:val="3"/>
            <w:tcBorders>
              <w:left w:val="nil"/>
              <w:bottom w:val="double" w:sz="6" w:space="0" w:color="auto"/>
              <w:right w:val="nil"/>
            </w:tcBorders>
            <w:shd w:val="clear" w:color="auto" w:fill="auto"/>
            <w:noWrap/>
            <w:vAlign w:val="bottom"/>
          </w:tcPr>
          <w:p w14:paraId="264BF412" w14:textId="1AB41615" w:rsidR="00584F90" w:rsidRPr="00584F90" w:rsidRDefault="00584F90" w:rsidP="00584F90">
            <w:pPr>
              <w:spacing w:after="0" w:line="240" w:lineRule="auto"/>
              <w:ind w:left="0" w:right="74" w:firstLine="0"/>
              <w:jc w:val="right"/>
              <w:rPr>
                <w:rFonts w:ascii="Gotham Rounded Book" w:hAnsi="Gotham Rounded Book"/>
                <w:sz w:val="20"/>
                <w:szCs w:val="20"/>
              </w:rPr>
            </w:pPr>
            <w:r w:rsidRPr="00584F90">
              <w:rPr>
                <w:rFonts w:ascii="Gotham Rounded Book" w:hAnsi="Gotham Rounded Book"/>
                <w:sz w:val="20"/>
                <w:szCs w:val="20"/>
              </w:rPr>
              <w:t>10,226.10</w:t>
            </w:r>
          </w:p>
        </w:tc>
      </w:tr>
      <w:tr w:rsidR="00BB76D0" w:rsidRPr="004E31C5" w14:paraId="5BA7B4C1" w14:textId="77777777" w:rsidTr="00CF0818">
        <w:trPr>
          <w:gridAfter w:val="2"/>
          <w:wAfter w:w="306" w:type="dxa"/>
          <w:trHeight w:val="270"/>
        </w:trPr>
        <w:tc>
          <w:tcPr>
            <w:tcW w:w="5954" w:type="dxa"/>
            <w:gridSpan w:val="2"/>
            <w:tcBorders>
              <w:left w:val="nil"/>
              <w:bottom w:val="nil"/>
              <w:right w:val="nil"/>
            </w:tcBorders>
            <w:shd w:val="clear" w:color="auto" w:fill="auto"/>
            <w:noWrap/>
            <w:vAlign w:val="bottom"/>
            <w:hideMark/>
          </w:tcPr>
          <w:p w14:paraId="3ABFE432" w14:textId="77777777" w:rsidR="00BB76D0" w:rsidRPr="00E20CDA" w:rsidRDefault="00BB76D0" w:rsidP="00BB76D0">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62A0B723" w:rsidR="00BB76D0" w:rsidRPr="00E05A89" w:rsidRDefault="00BB76D0" w:rsidP="00584F90">
            <w:pPr>
              <w:spacing w:after="0" w:line="240" w:lineRule="auto"/>
              <w:ind w:left="0" w:right="74" w:firstLine="0"/>
              <w:jc w:val="right"/>
              <w:rPr>
                <w:rFonts w:ascii="Gotham Rounded Book" w:hAnsi="Gotham Rounded Book"/>
                <w:b/>
                <w:sz w:val="20"/>
                <w:szCs w:val="20"/>
              </w:rPr>
            </w:pPr>
            <w:r w:rsidRPr="00E05A89">
              <w:rPr>
                <w:rFonts w:ascii="Gotham Rounded Book" w:hAnsi="Gotham Rounded Book"/>
                <w:b/>
                <w:sz w:val="20"/>
                <w:szCs w:val="20"/>
              </w:rPr>
              <w:t>$</w:t>
            </w:r>
            <w:r w:rsidR="00584F90" w:rsidRPr="00584F90">
              <w:rPr>
                <w:rFonts w:ascii="Gotham Rounded Book" w:hAnsi="Gotham Rounded Book"/>
                <w:b/>
                <w:sz w:val="20"/>
                <w:szCs w:val="20"/>
              </w:rPr>
              <w:t>1,855,760.96</w:t>
            </w:r>
          </w:p>
        </w:tc>
      </w:tr>
      <w:tr w:rsidR="00BB76D0" w:rsidRPr="00E20CDA" w14:paraId="292ECB57" w14:textId="77777777" w:rsidTr="001379EC">
        <w:trPr>
          <w:trHeight w:val="255"/>
        </w:trPr>
        <w:tc>
          <w:tcPr>
            <w:tcW w:w="6036" w:type="dxa"/>
            <w:gridSpan w:val="3"/>
            <w:tcBorders>
              <w:top w:val="nil"/>
              <w:left w:val="nil"/>
              <w:bottom w:val="nil"/>
              <w:right w:val="nil"/>
            </w:tcBorders>
            <w:shd w:val="clear" w:color="auto" w:fill="auto"/>
            <w:noWrap/>
            <w:vAlign w:val="bottom"/>
          </w:tcPr>
          <w:p w14:paraId="01A8EAD3" w14:textId="77777777" w:rsidR="00BB76D0" w:rsidRPr="00E20CDA" w:rsidRDefault="00BB76D0" w:rsidP="00BB76D0">
            <w:pPr>
              <w:spacing w:after="0" w:line="240" w:lineRule="auto"/>
              <w:ind w:left="0" w:firstLine="0"/>
              <w:jc w:val="left"/>
              <w:rPr>
                <w:rFonts w:ascii="Gotham Rounded Book" w:hAnsi="Gotham Rounded Book"/>
                <w:sz w:val="20"/>
                <w:szCs w:val="20"/>
              </w:rPr>
            </w:pPr>
          </w:p>
        </w:tc>
        <w:tc>
          <w:tcPr>
            <w:tcW w:w="1718" w:type="dxa"/>
            <w:gridSpan w:val="4"/>
            <w:tcBorders>
              <w:top w:val="nil"/>
              <w:left w:val="nil"/>
              <w:bottom w:val="nil"/>
              <w:right w:val="nil"/>
            </w:tcBorders>
            <w:shd w:val="clear" w:color="auto" w:fill="auto"/>
            <w:noWrap/>
            <w:vAlign w:val="bottom"/>
          </w:tcPr>
          <w:p w14:paraId="4845648A" w14:textId="77777777" w:rsidR="00BB76D0" w:rsidRPr="00E20CDA" w:rsidRDefault="00BB76D0" w:rsidP="00BB76D0">
            <w:pPr>
              <w:spacing w:after="0" w:line="240" w:lineRule="auto"/>
              <w:ind w:left="0" w:firstLine="0"/>
              <w:jc w:val="right"/>
              <w:rPr>
                <w:rFonts w:ascii="Gotham Rounded Book" w:hAnsi="Gotham Rounded Book"/>
                <w:sz w:val="20"/>
                <w:szCs w:val="20"/>
              </w:rPr>
            </w:pPr>
          </w:p>
        </w:tc>
      </w:tr>
      <w:tr w:rsidR="00BB76D0" w:rsidRPr="009E68EF" w14:paraId="22C0019A" w14:textId="77777777" w:rsidTr="001379EC">
        <w:trPr>
          <w:gridAfter w:val="3"/>
          <w:wAfter w:w="456" w:type="dxa"/>
          <w:trHeight w:val="255"/>
        </w:trPr>
        <w:tc>
          <w:tcPr>
            <w:tcW w:w="5954" w:type="dxa"/>
            <w:gridSpan w:val="2"/>
            <w:tcBorders>
              <w:top w:val="nil"/>
              <w:left w:val="nil"/>
              <w:bottom w:val="nil"/>
              <w:right w:val="nil"/>
            </w:tcBorders>
            <w:shd w:val="clear" w:color="auto" w:fill="auto"/>
            <w:noWrap/>
            <w:vAlign w:val="bottom"/>
          </w:tcPr>
          <w:p w14:paraId="2FBBF017" w14:textId="0D819152" w:rsidR="00BB76D0" w:rsidRPr="009E68EF" w:rsidRDefault="00BB76D0" w:rsidP="00BB76D0">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344" w:type="dxa"/>
            <w:gridSpan w:val="2"/>
            <w:tcBorders>
              <w:top w:val="nil"/>
              <w:left w:val="nil"/>
              <w:bottom w:val="nil"/>
              <w:right w:val="nil"/>
            </w:tcBorders>
            <w:shd w:val="clear" w:color="auto" w:fill="auto"/>
            <w:noWrap/>
            <w:vAlign w:val="bottom"/>
          </w:tcPr>
          <w:p w14:paraId="57F66650" w14:textId="21B3F368" w:rsidR="00BB76D0" w:rsidRPr="009E68EF" w:rsidRDefault="00BB76D0" w:rsidP="00BB76D0">
            <w:pPr>
              <w:spacing w:after="0" w:line="240" w:lineRule="auto"/>
              <w:ind w:left="0" w:firstLine="0"/>
              <w:jc w:val="right"/>
              <w:rPr>
                <w:rFonts w:ascii="Arial" w:eastAsia="Times New Roman" w:hAnsi="Arial" w:cs="Arial"/>
                <w:b/>
                <w:sz w:val="20"/>
                <w:szCs w:val="20"/>
                <w:lang w:eastAsia="es-MX"/>
              </w:rPr>
            </w:pPr>
          </w:p>
        </w:tc>
      </w:tr>
      <w:tr w:rsidR="00BB76D0" w:rsidRPr="00E20CDA" w14:paraId="5C5229C5" w14:textId="77777777" w:rsidTr="001379EC">
        <w:trPr>
          <w:gridAfter w:val="3"/>
          <w:wAfter w:w="456"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344" w:type="dxa"/>
            <w:gridSpan w:val="2"/>
            <w:tcBorders>
              <w:top w:val="nil"/>
              <w:left w:val="nil"/>
              <w:bottom w:val="nil"/>
              <w:right w:val="nil"/>
            </w:tcBorders>
            <w:shd w:val="clear" w:color="auto" w:fill="auto"/>
            <w:noWrap/>
            <w:vAlign w:val="bottom"/>
            <w:hideMark/>
          </w:tcPr>
          <w:p w14:paraId="112F3D5F" w14:textId="73AA868C" w:rsidR="00BB76D0" w:rsidRPr="00E20CDA" w:rsidRDefault="00747429" w:rsidP="00BB76D0">
            <w:pPr>
              <w:spacing w:after="0" w:line="240" w:lineRule="auto"/>
              <w:ind w:left="0" w:firstLine="0"/>
              <w:jc w:val="right"/>
              <w:rPr>
                <w:rFonts w:ascii="Gotham Rounded Book" w:hAnsi="Gotham Rounded Book"/>
                <w:sz w:val="20"/>
                <w:szCs w:val="20"/>
              </w:rPr>
            </w:pPr>
            <w:r w:rsidRPr="00747429">
              <w:rPr>
                <w:rFonts w:ascii="Gotham Rounded Book" w:hAnsi="Gotham Rounded Book"/>
                <w:sz w:val="20"/>
                <w:szCs w:val="20"/>
              </w:rPr>
              <w:t>201,089.25</w:t>
            </w:r>
          </w:p>
        </w:tc>
      </w:tr>
      <w:tr w:rsidR="00BB76D0" w:rsidRPr="00E20CDA" w14:paraId="1E9A8DF7" w14:textId="77777777" w:rsidTr="001379EC">
        <w:trPr>
          <w:gridAfter w:val="3"/>
          <w:wAfter w:w="456" w:type="dxa"/>
          <w:trHeight w:val="255"/>
        </w:trPr>
        <w:tc>
          <w:tcPr>
            <w:tcW w:w="5954" w:type="dxa"/>
            <w:gridSpan w:val="2"/>
            <w:tcBorders>
              <w:top w:val="nil"/>
              <w:left w:val="nil"/>
              <w:bottom w:val="nil"/>
              <w:right w:val="nil"/>
            </w:tcBorders>
            <w:shd w:val="clear" w:color="auto" w:fill="auto"/>
            <w:noWrap/>
            <w:vAlign w:val="bottom"/>
            <w:hideMark/>
          </w:tcPr>
          <w:p w14:paraId="5719569D" w14:textId="3BAA160B"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344" w:type="dxa"/>
            <w:gridSpan w:val="2"/>
            <w:tcBorders>
              <w:top w:val="nil"/>
              <w:left w:val="nil"/>
              <w:bottom w:val="nil"/>
              <w:right w:val="nil"/>
            </w:tcBorders>
            <w:shd w:val="clear" w:color="auto" w:fill="auto"/>
            <w:noWrap/>
            <w:vAlign w:val="bottom"/>
            <w:hideMark/>
          </w:tcPr>
          <w:p w14:paraId="021C9C08" w14:textId="77777777" w:rsidR="00BB76D0" w:rsidRPr="00E20CDA" w:rsidRDefault="00BB76D0" w:rsidP="00BB76D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22,489.75</w:t>
            </w:r>
          </w:p>
        </w:tc>
      </w:tr>
      <w:tr w:rsidR="00BB76D0" w:rsidRPr="00E20CDA" w14:paraId="3130A3D9" w14:textId="77777777" w:rsidTr="001379EC">
        <w:trPr>
          <w:gridAfter w:val="3"/>
          <w:wAfter w:w="456" w:type="dxa"/>
          <w:trHeight w:val="255"/>
        </w:trPr>
        <w:tc>
          <w:tcPr>
            <w:tcW w:w="5954" w:type="dxa"/>
            <w:gridSpan w:val="2"/>
            <w:tcBorders>
              <w:top w:val="nil"/>
              <w:left w:val="nil"/>
              <w:bottom w:val="nil"/>
              <w:right w:val="nil"/>
            </w:tcBorders>
            <w:shd w:val="clear" w:color="auto" w:fill="auto"/>
            <w:noWrap/>
            <w:vAlign w:val="bottom"/>
            <w:hideMark/>
          </w:tcPr>
          <w:p w14:paraId="2A44F2E8" w14:textId="2755359A"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Pr>
                <w:rFonts w:ascii="Gotham Rounded Book" w:hAnsi="Gotham Rounded Book"/>
                <w:sz w:val="20"/>
                <w:szCs w:val="20"/>
              </w:rPr>
              <w:t>eguro de Separación I</w:t>
            </w:r>
            <w:r w:rsidRPr="00E20CDA">
              <w:rPr>
                <w:rFonts w:ascii="Gotham Rounded Book" w:hAnsi="Gotham Rounded Book"/>
                <w:sz w:val="20"/>
                <w:szCs w:val="20"/>
              </w:rPr>
              <w:t>ndividualizado</w:t>
            </w:r>
          </w:p>
        </w:tc>
        <w:tc>
          <w:tcPr>
            <w:tcW w:w="1344" w:type="dxa"/>
            <w:gridSpan w:val="2"/>
            <w:tcBorders>
              <w:top w:val="nil"/>
              <w:left w:val="nil"/>
              <w:bottom w:val="nil"/>
              <w:right w:val="nil"/>
            </w:tcBorders>
            <w:shd w:val="clear" w:color="auto" w:fill="auto"/>
            <w:noWrap/>
            <w:vAlign w:val="bottom"/>
            <w:hideMark/>
          </w:tcPr>
          <w:p w14:paraId="32278546" w14:textId="77777777" w:rsidR="00BB76D0" w:rsidRPr="00E20CDA" w:rsidRDefault="00BB76D0" w:rsidP="00BB76D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202,915.04</w:t>
            </w:r>
          </w:p>
        </w:tc>
      </w:tr>
      <w:tr w:rsidR="00BB76D0" w:rsidRPr="004E31C5" w14:paraId="0C5C3DF3" w14:textId="77777777" w:rsidTr="001379EC">
        <w:trPr>
          <w:gridAfter w:val="3"/>
          <w:wAfter w:w="456" w:type="dxa"/>
          <w:trHeight w:val="270"/>
        </w:trPr>
        <w:tc>
          <w:tcPr>
            <w:tcW w:w="5954" w:type="dxa"/>
            <w:gridSpan w:val="2"/>
            <w:tcBorders>
              <w:top w:val="nil"/>
              <w:left w:val="nil"/>
              <w:bottom w:val="nil"/>
              <w:right w:val="nil"/>
            </w:tcBorders>
            <w:shd w:val="clear" w:color="auto" w:fill="auto"/>
            <w:noWrap/>
            <w:vAlign w:val="bottom"/>
            <w:hideMark/>
          </w:tcPr>
          <w:p w14:paraId="78CFCF42" w14:textId="77777777" w:rsidR="00BB76D0" w:rsidRPr="00E20CDA" w:rsidRDefault="00BB76D0" w:rsidP="00BB76D0">
            <w:pPr>
              <w:spacing w:after="0" w:line="240" w:lineRule="auto"/>
              <w:ind w:left="0" w:firstLine="0"/>
              <w:jc w:val="left"/>
              <w:rPr>
                <w:rFonts w:ascii="Arial" w:eastAsia="Times New Roman" w:hAnsi="Arial" w:cs="Arial"/>
                <w:sz w:val="20"/>
                <w:szCs w:val="20"/>
                <w:lang w:eastAsia="es-MX"/>
              </w:rPr>
            </w:pPr>
          </w:p>
        </w:tc>
        <w:tc>
          <w:tcPr>
            <w:tcW w:w="1344" w:type="dxa"/>
            <w:gridSpan w:val="2"/>
            <w:tcBorders>
              <w:top w:val="single" w:sz="4" w:space="0" w:color="auto"/>
              <w:left w:val="nil"/>
              <w:bottom w:val="double" w:sz="6" w:space="0" w:color="auto"/>
              <w:right w:val="nil"/>
            </w:tcBorders>
            <w:shd w:val="clear" w:color="auto" w:fill="auto"/>
            <w:noWrap/>
            <w:vAlign w:val="bottom"/>
            <w:hideMark/>
          </w:tcPr>
          <w:p w14:paraId="574EFD67" w14:textId="30722875" w:rsidR="00BB76D0" w:rsidRPr="004E31C5" w:rsidRDefault="00BB76D0" w:rsidP="00747429">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747429">
              <w:rPr>
                <w:rFonts w:ascii="Gotham Rounded Book" w:hAnsi="Gotham Rounded Book"/>
                <w:b/>
                <w:sz w:val="20"/>
                <w:szCs w:val="20"/>
              </w:rPr>
              <w:t>426,494.04</w:t>
            </w:r>
          </w:p>
        </w:tc>
      </w:tr>
    </w:tbl>
    <w:p w14:paraId="3A57D9F2" w14:textId="77777777" w:rsidR="00B2580E" w:rsidRDefault="00B2580E"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6FA75C26" w14:textId="77777777" w:rsidR="00612F30" w:rsidRDefault="00612F30" w:rsidP="00CF79FB">
      <w:pPr>
        <w:pStyle w:val="ROMANOS"/>
        <w:spacing w:after="0" w:line="240" w:lineRule="exact"/>
        <w:ind w:left="0" w:firstLine="0"/>
        <w:rPr>
          <w:rFonts w:ascii="Gotham Rounded Book" w:hAnsi="Gotham Rounded Book"/>
          <w:sz w:val="22"/>
          <w:szCs w:val="22"/>
        </w:rPr>
      </w:pPr>
    </w:p>
    <w:p w14:paraId="09F19477" w14:textId="77777777" w:rsidR="008E3522" w:rsidRDefault="008E3522" w:rsidP="00CF79FB">
      <w:pPr>
        <w:pStyle w:val="ROMANOS"/>
        <w:spacing w:after="0" w:line="240" w:lineRule="exact"/>
        <w:ind w:left="0" w:firstLine="0"/>
        <w:rPr>
          <w:rFonts w:ascii="Gotham Rounded Book" w:hAnsi="Gotham Rounded Book"/>
          <w:sz w:val="22"/>
          <w:szCs w:val="22"/>
        </w:rPr>
      </w:pPr>
    </w:p>
    <w:p w14:paraId="13D9594C" w14:textId="77777777" w:rsidR="008E3522" w:rsidRDefault="008E3522" w:rsidP="00CF79FB">
      <w:pPr>
        <w:pStyle w:val="ROMANOS"/>
        <w:spacing w:after="0" w:line="240" w:lineRule="exact"/>
        <w:ind w:left="0" w:firstLine="0"/>
        <w:rPr>
          <w:rFonts w:ascii="Gotham Rounded Book" w:hAnsi="Gotham Rounded Book"/>
          <w:sz w:val="22"/>
          <w:szCs w:val="22"/>
        </w:rPr>
      </w:pPr>
    </w:p>
    <w:p w14:paraId="144377B4" w14:textId="77777777" w:rsidR="008E3522" w:rsidRDefault="008E3522" w:rsidP="00CF79FB">
      <w:pPr>
        <w:pStyle w:val="ROMANOS"/>
        <w:spacing w:after="0" w:line="240" w:lineRule="exact"/>
        <w:ind w:left="0" w:firstLine="0"/>
        <w:rPr>
          <w:rFonts w:ascii="Gotham Rounded Book" w:hAnsi="Gotham Rounded Book"/>
          <w:sz w:val="22"/>
          <w:szCs w:val="22"/>
        </w:rPr>
      </w:pPr>
    </w:p>
    <w:p w14:paraId="7B53E59D" w14:textId="77777777" w:rsidR="008E3522" w:rsidRDefault="008E3522" w:rsidP="00CF79FB">
      <w:pPr>
        <w:pStyle w:val="ROMANOS"/>
        <w:spacing w:after="0" w:line="240" w:lineRule="exact"/>
        <w:ind w:left="0" w:firstLine="0"/>
        <w:rPr>
          <w:rFonts w:ascii="Gotham Rounded Book" w:hAnsi="Gotham Rounded Book"/>
          <w:sz w:val="22"/>
          <w:szCs w:val="22"/>
        </w:rPr>
      </w:pPr>
    </w:p>
    <w:p w14:paraId="5C9CC533" w14:textId="77777777" w:rsidR="008E3522" w:rsidRDefault="008E3522" w:rsidP="00CF79FB">
      <w:pPr>
        <w:pStyle w:val="ROMANOS"/>
        <w:spacing w:after="0" w:line="240" w:lineRule="exact"/>
        <w:ind w:left="0" w:firstLine="0"/>
        <w:rPr>
          <w:rFonts w:ascii="Gotham Rounded Book" w:hAnsi="Gotham Rounded Book"/>
          <w:sz w:val="22"/>
          <w:szCs w:val="22"/>
        </w:rPr>
      </w:pPr>
    </w:p>
    <w:p w14:paraId="05461776" w14:textId="77777777" w:rsidR="008E3522" w:rsidRDefault="008E3522" w:rsidP="00CF79FB">
      <w:pPr>
        <w:pStyle w:val="ROMANOS"/>
        <w:spacing w:after="0" w:line="240" w:lineRule="exact"/>
        <w:ind w:left="0" w:firstLine="0"/>
        <w:rPr>
          <w:rFonts w:ascii="Gotham Rounded Book" w:hAnsi="Gotham Rounded Book"/>
          <w:sz w:val="22"/>
          <w:szCs w:val="22"/>
        </w:rPr>
      </w:pPr>
    </w:p>
    <w:p w14:paraId="6CFECCDA" w14:textId="77777777" w:rsidR="008E3522" w:rsidRDefault="008E3522" w:rsidP="00CF79FB">
      <w:pPr>
        <w:pStyle w:val="ROMANOS"/>
        <w:spacing w:after="0" w:line="240" w:lineRule="exact"/>
        <w:ind w:left="0" w:firstLine="0"/>
        <w:rPr>
          <w:rFonts w:ascii="Gotham Rounded Book" w:hAnsi="Gotham Rounded Book"/>
          <w:sz w:val="22"/>
          <w:szCs w:val="22"/>
        </w:rPr>
      </w:pPr>
    </w:p>
    <w:p w14:paraId="5750F9A5" w14:textId="77777777" w:rsidR="00B2580E" w:rsidRPr="003B2B12" w:rsidRDefault="00B2580E" w:rsidP="00254975">
      <w:pPr>
        <w:pStyle w:val="documento"/>
        <w:tabs>
          <w:tab w:val="left" w:pos="567"/>
        </w:tabs>
        <w:rPr>
          <w:b/>
        </w:rPr>
      </w:pPr>
      <w:r w:rsidRPr="003B2B12">
        <w:rPr>
          <w:b/>
        </w:rPr>
        <w:t>II)</w:t>
      </w:r>
      <w:r w:rsidRPr="003B2B12">
        <w:rPr>
          <w:b/>
        </w:rPr>
        <w:tab/>
        <w:t>Notas al Estado de Actividades</w:t>
      </w:r>
    </w:p>
    <w:p w14:paraId="58861BE3" w14:textId="77777777" w:rsidR="00B2580E" w:rsidRPr="003B2B12" w:rsidRDefault="00B2580E" w:rsidP="00B2580E">
      <w:pPr>
        <w:pStyle w:val="documento"/>
        <w:rPr>
          <w:b/>
        </w:rPr>
      </w:pPr>
    </w:p>
    <w:p w14:paraId="2BE8B15A" w14:textId="77777777" w:rsidR="00B2580E" w:rsidRPr="003B2B12" w:rsidRDefault="00B2580E" w:rsidP="00B2580E">
      <w:pPr>
        <w:pStyle w:val="documento"/>
        <w:rPr>
          <w:b/>
        </w:rPr>
      </w:pPr>
      <w:r w:rsidRPr="003B2B12">
        <w:rPr>
          <w:b/>
        </w:rPr>
        <w:t>Ingresos de Gestión</w:t>
      </w:r>
    </w:p>
    <w:p w14:paraId="236DDF8D" w14:textId="77777777" w:rsidR="00502A0D" w:rsidRDefault="00502A0D" w:rsidP="00AD079A">
      <w:pPr>
        <w:pStyle w:val="documento"/>
      </w:pPr>
    </w:p>
    <w:p w14:paraId="1B223F8F" w14:textId="50B453BF" w:rsidR="00AD079A" w:rsidRDefault="00A8599D" w:rsidP="00AD079A">
      <w:pPr>
        <w:pStyle w:val="documento"/>
      </w:pPr>
      <w:r>
        <w:t xml:space="preserve">El Instituto </w:t>
      </w:r>
      <w:r w:rsidR="00347D0B">
        <w:t xml:space="preserve">recaudado </w:t>
      </w:r>
      <w:r w:rsidR="00C5299B">
        <w:t xml:space="preserve">ingresos por </w:t>
      </w:r>
      <w:r w:rsidR="00702E37">
        <w:t>35,402,319.50</w:t>
      </w:r>
      <w:r w:rsidR="00807FF1">
        <w:t xml:space="preserve"> </w:t>
      </w:r>
      <w:r w:rsidR="008A01A5">
        <w:t>pesos</w:t>
      </w:r>
      <w:r>
        <w:t xml:space="preserve"> </w:t>
      </w:r>
      <w:r w:rsidR="00C5299B">
        <w:t xml:space="preserve">que </w:t>
      </w:r>
      <w:r w:rsidR="00871A85">
        <w:t xml:space="preserve">corresponden a las </w:t>
      </w:r>
      <w:r w:rsidR="008A01A5">
        <w:t>T</w:t>
      </w:r>
      <w:r w:rsidR="00AD079A">
        <w:t xml:space="preserve">ransferencias </w:t>
      </w:r>
      <w:r w:rsidR="00871A85">
        <w:t>Internas y A</w:t>
      </w:r>
      <w:r w:rsidR="008A01A5">
        <w:t xml:space="preserve">signaciones al Sector Público </w:t>
      </w:r>
      <w:r w:rsidR="007136A8">
        <w:t xml:space="preserve">de </w:t>
      </w:r>
      <w:r w:rsidR="00AD079A">
        <w:t xml:space="preserve">la Secretaría de </w:t>
      </w:r>
      <w:r w:rsidR="008E3522">
        <w:t xml:space="preserve">Administración y </w:t>
      </w:r>
      <w:r w:rsidR="00AD079A">
        <w:t>Finanzas del Gobierno de la Ciudad de México</w:t>
      </w:r>
      <w:r w:rsidR="008A01A5">
        <w:t>, para la operación del Instituto</w:t>
      </w:r>
      <w:r w:rsidR="00322CBD">
        <w:t>.</w:t>
      </w:r>
      <w:r w:rsidR="00807FF1">
        <w:t xml:space="preserve"> </w:t>
      </w:r>
    </w:p>
    <w:p w14:paraId="5200BE9F" w14:textId="77777777" w:rsidR="00AD079A" w:rsidRDefault="00AD079A" w:rsidP="00254975">
      <w:pPr>
        <w:pStyle w:val="documento"/>
        <w:tabs>
          <w:tab w:val="left" w:pos="567"/>
        </w:tabs>
      </w:pPr>
    </w:p>
    <w:p w14:paraId="7B5C0E5F" w14:textId="11433155" w:rsidR="003B1773" w:rsidRPr="003B1773" w:rsidRDefault="003B1773" w:rsidP="00B2580E">
      <w:pPr>
        <w:pStyle w:val="ctapub1"/>
        <w:rPr>
          <w:b/>
        </w:rPr>
      </w:pPr>
      <w:r w:rsidRPr="003B1773">
        <w:rPr>
          <w:b/>
        </w:rPr>
        <w:t>Otros ingre</w:t>
      </w:r>
      <w:r>
        <w:rPr>
          <w:b/>
        </w:rPr>
        <w:t>s</w:t>
      </w:r>
      <w:r w:rsidRPr="003B1773">
        <w:rPr>
          <w:b/>
        </w:rPr>
        <w:t>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33500B90" w14:textId="77777777" w:rsidTr="00006836">
        <w:trPr>
          <w:trHeight w:val="280"/>
          <w:jc w:val="center"/>
        </w:trPr>
        <w:tc>
          <w:tcPr>
            <w:tcW w:w="8508" w:type="dxa"/>
            <w:shd w:val="clear" w:color="auto" w:fill="A9ABAE"/>
            <w:vAlign w:val="center"/>
          </w:tcPr>
          <w:p w14:paraId="2A41DD35" w14:textId="77777777" w:rsidR="00B2580E" w:rsidRPr="00272BD4" w:rsidRDefault="00B2580E" w:rsidP="00006836">
            <w:pPr>
              <w:pStyle w:val="ENCTAB"/>
              <w:spacing w:after="0"/>
              <w:rPr>
                <w:sz w:val="14"/>
                <w:szCs w:val="14"/>
              </w:rPr>
            </w:pPr>
            <w:r>
              <w:rPr>
                <w:sz w:val="14"/>
                <w:szCs w:val="14"/>
              </w:rPr>
              <w:t>INGRESOS DE GESTIÓN</w:t>
            </w:r>
          </w:p>
          <w:p w14:paraId="3BCFF0A7" w14:textId="3F98DE1F"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20D86570"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A997588" w14:textId="77777777" w:rsidTr="00DD738A">
        <w:trPr>
          <w:trHeight w:val="70"/>
          <w:jc w:val="center"/>
        </w:trPr>
        <w:tc>
          <w:tcPr>
            <w:tcW w:w="5672" w:type="dxa"/>
            <w:shd w:val="clear" w:color="auto" w:fill="D2D3D5"/>
            <w:vAlign w:val="center"/>
          </w:tcPr>
          <w:p w14:paraId="28B8302A"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3D1C70C2" w14:textId="28882287" w:rsidR="00B2580E" w:rsidRPr="00272BD4" w:rsidRDefault="00C67F39" w:rsidP="0077226A">
            <w:pPr>
              <w:pStyle w:val="ENCTAB"/>
              <w:spacing w:after="0"/>
              <w:rPr>
                <w:sz w:val="14"/>
                <w:szCs w:val="14"/>
              </w:rPr>
            </w:pPr>
            <w:r>
              <w:rPr>
                <w:sz w:val="14"/>
                <w:szCs w:val="14"/>
              </w:rPr>
              <w:t>201</w:t>
            </w:r>
            <w:r w:rsidR="0077226A">
              <w:rPr>
                <w:sz w:val="14"/>
                <w:szCs w:val="14"/>
              </w:rPr>
              <w:t>9</w:t>
            </w:r>
          </w:p>
        </w:tc>
        <w:tc>
          <w:tcPr>
            <w:tcW w:w="1418" w:type="dxa"/>
            <w:shd w:val="clear" w:color="auto" w:fill="D2D3D5"/>
            <w:vAlign w:val="center"/>
          </w:tcPr>
          <w:p w14:paraId="071E907B" w14:textId="0BC9A398" w:rsidR="00B2580E" w:rsidRPr="00272BD4" w:rsidRDefault="00C67F39" w:rsidP="0077226A">
            <w:pPr>
              <w:pStyle w:val="ENCTAB"/>
              <w:spacing w:after="0"/>
              <w:rPr>
                <w:sz w:val="14"/>
                <w:szCs w:val="14"/>
              </w:rPr>
            </w:pPr>
            <w:r>
              <w:rPr>
                <w:sz w:val="14"/>
                <w:szCs w:val="14"/>
              </w:rPr>
              <w:t>201</w:t>
            </w:r>
            <w:r w:rsidR="0077226A">
              <w:rPr>
                <w:sz w:val="14"/>
                <w:szCs w:val="14"/>
              </w:rPr>
              <w:t>8</w:t>
            </w:r>
          </w:p>
        </w:tc>
      </w:tr>
    </w:tbl>
    <w:p w14:paraId="2C3EBAC0"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081B63B3" w14:textId="77777777" w:rsidTr="00006836">
        <w:trPr>
          <w:trHeight w:val="280"/>
          <w:jc w:val="center"/>
        </w:trPr>
        <w:tc>
          <w:tcPr>
            <w:tcW w:w="5672" w:type="dxa"/>
            <w:vAlign w:val="center"/>
          </w:tcPr>
          <w:p w14:paraId="7D8F1124" w14:textId="0407BCC8" w:rsidR="00B2580E" w:rsidRPr="0063233F" w:rsidRDefault="00482B0C" w:rsidP="00C67F39">
            <w:pPr>
              <w:pStyle w:val="TEXTAB"/>
              <w:spacing w:after="0"/>
              <w:ind w:right="237"/>
              <w:rPr>
                <w:sz w:val="12"/>
                <w:szCs w:val="12"/>
                <w:lang w:val="es-ES_tradnl"/>
              </w:rPr>
            </w:pPr>
            <w:r>
              <w:rPr>
                <w:sz w:val="12"/>
                <w:szCs w:val="12"/>
                <w:lang w:val="es-ES_tradnl"/>
              </w:rPr>
              <w:t xml:space="preserve">INGRESOS </w:t>
            </w:r>
            <w:r w:rsidR="00C67F39">
              <w:rPr>
                <w:sz w:val="12"/>
                <w:szCs w:val="12"/>
                <w:lang w:val="es-ES_tradnl"/>
              </w:rPr>
              <w:t>FINANCIEROS</w:t>
            </w:r>
          </w:p>
        </w:tc>
        <w:tc>
          <w:tcPr>
            <w:tcW w:w="1418" w:type="dxa"/>
            <w:vAlign w:val="center"/>
          </w:tcPr>
          <w:p w14:paraId="74919786" w14:textId="0F9F0439" w:rsidR="00B2580E" w:rsidRPr="0063233F" w:rsidRDefault="00702E37" w:rsidP="00006836">
            <w:pPr>
              <w:pStyle w:val="TEXTAB"/>
              <w:spacing w:after="0"/>
              <w:ind w:right="237"/>
              <w:jc w:val="right"/>
              <w:rPr>
                <w:sz w:val="12"/>
                <w:szCs w:val="12"/>
                <w:lang w:val="es-ES_tradnl"/>
              </w:rPr>
            </w:pPr>
            <w:r>
              <w:rPr>
                <w:sz w:val="12"/>
                <w:szCs w:val="12"/>
                <w:lang w:val="es-ES_tradnl"/>
              </w:rPr>
              <w:t>74,716.84</w:t>
            </w:r>
          </w:p>
        </w:tc>
        <w:tc>
          <w:tcPr>
            <w:tcW w:w="1418" w:type="dxa"/>
            <w:vAlign w:val="center"/>
          </w:tcPr>
          <w:p w14:paraId="106EDCDA" w14:textId="70064826" w:rsidR="00B2580E" w:rsidRPr="0063233F" w:rsidRDefault="003D3F57" w:rsidP="00006836">
            <w:pPr>
              <w:pStyle w:val="TEXTAB"/>
              <w:spacing w:after="0"/>
              <w:ind w:right="237"/>
              <w:jc w:val="right"/>
              <w:rPr>
                <w:sz w:val="12"/>
                <w:szCs w:val="12"/>
                <w:lang w:val="es-ES_tradnl"/>
              </w:rPr>
            </w:pPr>
            <w:r>
              <w:rPr>
                <w:sz w:val="12"/>
                <w:szCs w:val="12"/>
                <w:lang w:val="es-ES_tradnl"/>
              </w:rPr>
              <w:t>79,847.39</w:t>
            </w:r>
          </w:p>
        </w:tc>
      </w:tr>
      <w:tr w:rsidR="00A44101" w:rsidRPr="0063233F" w14:paraId="64B32FAD" w14:textId="77777777" w:rsidTr="00006836">
        <w:trPr>
          <w:trHeight w:val="280"/>
          <w:jc w:val="center"/>
        </w:trPr>
        <w:tc>
          <w:tcPr>
            <w:tcW w:w="5672" w:type="dxa"/>
            <w:vAlign w:val="center"/>
          </w:tcPr>
          <w:p w14:paraId="63E528C2" w14:textId="4938ECF1" w:rsidR="00A44101" w:rsidRDefault="00A44101" w:rsidP="00A44101">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6959992E" w14:textId="3914A68E" w:rsidR="00A44101" w:rsidRDefault="00A14A95" w:rsidP="00006836">
            <w:pPr>
              <w:pStyle w:val="TEXTAB"/>
              <w:spacing w:after="0"/>
              <w:ind w:right="237"/>
              <w:jc w:val="right"/>
              <w:rPr>
                <w:sz w:val="12"/>
                <w:szCs w:val="12"/>
                <w:lang w:val="es-ES_tradnl"/>
              </w:rPr>
            </w:pPr>
            <w:r>
              <w:rPr>
                <w:sz w:val="12"/>
                <w:szCs w:val="12"/>
                <w:lang w:val="es-ES_tradnl"/>
              </w:rPr>
              <w:t>191,256.09</w:t>
            </w:r>
          </w:p>
        </w:tc>
        <w:tc>
          <w:tcPr>
            <w:tcW w:w="1418" w:type="dxa"/>
            <w:vAlign w:val="center"/>
          </w:tcPr>
          <w:p w14:paraId="2D565979" w14:textId="053B08FF" w:rsidR="00A44101" w:rsidRDefault="003D3F57" w:rsidP="00006836">
            <w:pPr>
              <w:pStyle w:val="TEXTAB"/>
              <w:spacing w:after="0"/>
              <w:ind w:right="237"/>
              <w:jc w:val="right"/>
              <w:rPr>
                <w:sz w:val="12"/>
                <w:szCs w:val="12"/>
                <w:lang w:val="es-ES_tradnl"/>
              </w:rPr>
            </w:pPr>
            <w:r>
              <w:rPr>
                <w:sz w:val="12"/>
                <w:szCs w:val="12"/>
                <w:lang w:val="es-ES_tradnl"/>
              </w:rPr>
              <w:t>1,500.00</w:t>
            </w:r>
          </w:p>
        </w:tc>
      </w:tr>
    </w:tbl>
    <w:p w14:paraId="0123D9CC"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C67F39" w:rsidRPr="0063233F" w14:paraId="3ABC8F66" w14:textId="77777777" w:rsidTr="00006836">
        <w:trPr>
          <w:trHeight w:val="280"/>
          <w:jc w:val="center"/>
        </w:trPr>
        <w:tc>
          <w:tcPr>
            <w:tcW w:w="5672" w:type="dxa"/>
            <w:shd w:val="clear" w:color="auto" w:fill="D2D3D5"/>
            <w:vAlign w:val="center"/>
          </w:tcPr>
          <w:p w14:paraId="5767217A" w14:textId="77777777" w:rsidR="00C67F39" w:rsidRPr="000E6A30" w:rsidRDefault="00C67F39" w:rsidP="00C67F3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A7C3245" w14:textId="33242EDB" w:rsidR="00C67F39" w:rsidRPr="0063233F" w:rsidRDefault="003D3F57" w:rsidP="00C67F39">
            <w:pPr>
              <w:pStyle w:val="TEXTAB"/>
              <w:spacing w:after="0"/>
              <w:ind w:right="237"/>
              <w:jc w:val="right"/>
              <w:rPr>
                <w:sz w:val="12"/>
                <w:szCs w:val="12"/>
                <w:lang w:val="es-ES_tradnl"/>
              </w:rPr>
            </w:pPr>
            <w:r>
              <w:rPr>
                <w:sz w:val="12"/>
                <w:szCs w:val="12"/>
                <w:lang w:val="es-ES_tradnl"/>
              </w:rPr>
              <w:t>265,972.93</w:t>
            </w:r>
          </w:p>
        </w:tc>
        <w:tc>
          <w:tcPr>
            <w:tcW w:w="1418" w:type="dxa"/>
            <w:shd w:val="clear" w:color="auto" w:fill="D2D3D5"/>
            <w:vAlign w:val="center"/>
          </w:tcPr>
          <w:p w14:paraId="79A1440D" w14:textId="3190AB19" w:rsidR="00C67F39" w:rsidRPr="0063233F" w:rsidRDefault="003D3F57" w:rsidP="00C67F39">
            <w:pPr>
              <w:pStyle w:val="TEXTAB"/>
              <w:spacing w:after="0"/>
              <w:ind w:right="237"/>
              <w:jc w:val="right"/>
              <w:rPr>
                <w:sz w:val="12"/>
                <w:szCs w:val="12"/>
                <w:lang w:val="es-ES_tradnl"/>
              </w:rPr>
            </w:pPr>
            <w:r>
              <w:rPr>
                <w:sz w:val="12"/>
                <w:szCs w:val="12"/>
                <w:lang w:val="es-ES_tradnl"/>
              </w:rPr>
              <w:t>81,347.39</w:t>
            </w:r>
          </w:p>
        </w:tc>
      </w:tr>
    </w:tbl>
    <w:p w14:paraId="6ED60C73" w14:textId="77777777" w:rsidR="00B2580E" w:rsidRDefault="00B2580E" w:rsidP="00B2580E">
      <w:pPr>
        <w:pStyle w:val="ROMANOS"/>
        <w:spacing w:after="0" w:line="240" w:lineRule="exact"/>
      </w:pPr>
    </w:p>
    <w:p w14:paraId="556EF11E" w14:textId="18DBF261" w:rsidR="00885002" w:rsidRDefault="00740648" w:rsidP="00B2580E">
      <w:pPr>
        <w:pStyle w:val="documento"/>
      </w:pPr>
      <w:r>
        <w:t>Los ingresos financieros corresponden a los rendimientos generados en la Cuenta de Inversión a nombre del Instituto, correspondientes al mes de marzo de 2019, l</w:t>
      </w:r>
      <w:r w:rsidR="00227BE3">
        <w:t xml:space="preserve">os otros ingresos y beneficios varios por 191,256.09 </w:t>
      </w:r>
      <w:r w:rsidR="00B66284">
        <w:t xml:space="preserve">pesos </w:t>
      </w:r>
      <w:r w:rsidR="00227BE3">
        <w:t>corresponden al pago</w:t>
      </w:r>
      <w:r w:rsidR="00B66284">
        <w:t xml:space="preserve"> por </w:t>
      </w:r>
      <w:r w:rsidR="00CF0818">
        <w:t xml:space="preserve">la </w:t>
      </w:r>
      <w:r w:rsidR="00B66284">
        <w:t xml:space="preserve">indemnización </w:t>
      </w:r>
      <w:r w:rsidR="00CF0818">
        <w:t xml:space="preserve">realizada </w:t>
      </w:r>
      <w:r w:rsidR="00B66284">
        <w:t>al Instituto</w:t>
      </w:r>
      <w:r w:rsidR="00227BE3">
        <w:t xml:space="preserve"> por parte de Grupo Mexicano de Seguros, S.A. de C.V.</w:t>
      </w:r>
      <w:r w:rsidR="00B66284">
        <w:t>,</w:t>
      </w:r>
      <w:r w:rsidR="00227BE3">
        <w:t xml:space="preserve"> </w:t>
      </w:r>
      <w:r w:rsidR="00CF0818">
        <w:t xml:space="preserve">debido a </w:t>
      </w:r>
      <w:r w:rsidR="00227BE3">
        <w:t>la reparación y/o reconstrucció</w:t>
      </w:r>
      <w:r w:rsidR="00227BE3" w:rsidRPr="00227BE3">
        <w:t xml:space="preserve">n </w:t>
      </w:r>
      <w:r w:rsidR="00227BE3">
        <w:t>de los inmuebles afectados</w:t>
      </w:r>
      <w:r w:rsidR="00CF0818">
        <w:t xml:space="preserve"> del Instituto</w:t>
      </w:r>
      <w:r w:rsidR="00227BE3">
        <w:t xml:space="preserve"> </w:t>
      </w:r>
      <w:r w:rsidR="00227BE3" w:rsidRPr="00227BE3">
        <w:t xml:space="preserve">por el sismo </w:t>
      </w:r>
      <w:r w:rsidR="00227BE3">
        <w:t>que sufrió la C</w:t>
      </w:r>
      <w:r w:rsidR="00227BE3" w:rsidRPr="00227BE3">
        <w:t>iuda</w:t>
      </w:r>
      <w:r w:rsidR="00227BE3">
        <w:t>d de Mé</w:t>
      </w:r>
      <w:r w:rsidR="00227BE3" w:rsidRPr="00227BE3">
        <w:t>xico</w:t>
      </w:r>
      <w:r w:rsidR="00227BE3">
        <w:t xml:space="preserve"> el 19 de septiembre de 2017.</w:t>
      </w:r>
    </w:p>
    <w:p w14:paraId="408825CB" w14:textId="77777777" w:rsidR="00227BE3" w:rsidRDefault="00227BE3" w:rsidP="00B2580E">
      <w:pPr>
        <w:pStyle w:val="documento"/>
      </w:pPr>
    </w:p>
    <w:p w14:paraId="7248B073" w14:textId="77777777" w:rsidR="00B2580E" w:rsidRPr="003B2B12" w:rsidRDefault="00B2580E" w:rsidP="00B2580E">
      <w:pPr>
        <w:pStyle w:val="documento"/>
        <w:rPr>
          <w:b/>
        </w:rPr>
      </w:pPr>
      <w:r w:rsidRPr="003B2B12">
        <w:rPr>
          <w:b/>
        </w:rPr>
        <w:t>Gastos y Otras Pérdidas:</w:t>
      </w:r>
    </w:p>
    <w:p w14:paraId="0448F8BB" w14:textId="77777777" w:rsidR="003D04D9" w:rsidRDefault="003D04D9" w:rsidP="003D04D9">
      <w:pPr>
        <w:pStyle w:val="ROMANOS"/>
        <w:tabs>
          <w:tab w:val="clear" w:pos="720"/>
        </w:tabs>
        <w:spacing w:after="0" w:line="240" w:lineRule="exact"/>
        <w:ind w:left="0" w:firstLine="0"/>
        <w:rPr>
          <w:rFonts w:ascii="Gotham Rounded Book" w:hAnsi="Gotham Rounded Book"/>
          <w:sz w:val="22"/>
          <w:szCs w:val="22"/>
        </w:rPr>
      </w:pPr>
    </w:p>
    <w:p w14:paraId="09D2F66D" w14:textId="42D74539" w:rsidR="006365FC" w:rsidRDefault="006365FC" w:rsidP="003D04D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7D445E01" w14:textId="77777777" w:rsidR="006365FC" w:rsidRPr="003D04D9" w:rsidRDefault="006365FC" w:rsidP="003D04D9">
      <w:pPr>
        <w:pStyle w:val="ROMANOS"/>
        <w:tabs>
          <w:tab w:val="clear" w:pos="720"/>
        </w:tabs>
        <w:spacing w:after="0" w:line="240" w:lineRule="exact"/>
        <w:ind w:left="0" w:firstLine="0"/>
        <w:rPr>
          <w:rFonts w:ascii="Gotham Rounded Book" w:hAnsi="Gotham Rounded Book"/>
          <w:sz w:val="22"/>
          <w:szCs w:val="22"/>
        </w:rPr>
      </w:pPr>
    </w:p>
    <w:p w14:paraId="42BA5826" w14:textId="4DE428CE" w:rsidR="003D04D9" w:rsidRDefault="006365FC" w:rsidP="003D04D9">
      <w:pPr>
        <w:ind w:left="0" w:firstLine="0"/>
        <w:rPr>
          <w:rFonts w:ascii="Gotham Rounded Book" w:hAnsi="Gotham Rounded Book"/>
        </w:rPr>
      </w:pPr>
      <w:r>
        <w:rPr>
          <w:rFonts w:ascii="Gotham Rounded Book" w:hAnsi="Gotham Rounded Book"/>
        </w:rPr>
        <w:t>Corresponden al</w:t>
      </w:r>
      <w:r w:rsidR="003D04D9" w:rsidRPr="003D04D9">
        <w:rPr>
          <w:rFonts w:ascii="Gotham Rounded Book" w:hAnsi="Gotham Rounded Book"/>
        </w:rPr>
        <w:t xml:space="preserve"> ejercicio presupuestal del gasto para que el Instituto desarrolle las funciones que le han sido encomendadas.</w:t>
      </w:r>
    </w:p>
    <w:p w14:paraId="1FE83122" w14:textId="3727AD9E" w:rsidR="00DC5397" w:rsidRDefault="00DC5397" w:rsidP="00AC10CB">
      <w:pPr>
        <w:pStyle w:val="documento"/>
        <w:tabs>
          <w:tab w:val="left" w:pos="567"/>
        </w:tabs>
      </w:pPr>
      <w:r>
        <w:t>Gastos de funcionamiento que representan más del 10% del total de gastos.</w:t>
      </w:r>
    </w:p>
    <w:p w14:paraId="2A4ECBCB" w14:textId="77777777" w:rsidR="00DD3DAA" w:rsidRDefault="00DD3DAA" w:rsidP="00AC10CB">
      <w:pPr>
        <w:pStyle w:val="documento"/>
        <w:tabs>
          <w:tab w:val="left" w:pos="567"/>
        </w:tabs>
      </w:pPr>
    </w:p>
    <w:p w14:paraId="00B97F3B" w14:textId="73E2A58E" w:rsidR="00FE5ED9" w:rsidRDefault="00DC5397" w:rsidP="00BD10C7">
      <w:pPr>
        <w:pStyle w:val="documento"/>
        <w:numPr>
          <w:ilvl w:val="0"/>
          <w:numId w:val="10"/>
        </w:numPr>
        <w:tabs>
          <w:tab w:val="left" w:pos="567"/>
        </w:tabs>
      </w:pPr>
      <w:r>
        <w:t>Servicios Personales por $</w:t>
      </w:r>
      <w:r w:rsidR="00740648">
        <w:t>21,034,911.16</w:t>
      </w:r>
    </w:p>
    <w:p w14:paraId="1E7B3E49" w14:textId="6C712EEC" w:rsidR="00DC5397" w:rsidRDefault="00DC5397" w:rsidP="00FE5ED9">
      <w:pPr>
        <w:pStyle w:val="documento"/>
        <w:tabs>
          <w:tab w:val="left" w:pos="567"/>
        </w:tabs>
        <w:ind w:left="567"/>
      </w:pPr>
      <w:r>
        <w:t xml:space="preserve">El gasto corresponde al pago de las remuneraciones al personal de carácter permanente y transitorio que trabaja en el Instituto, prestaciones de </w:t>
      </w:r>
      <w:r w:rsidR="00F10CDB">
        <w:t>seguridad social y económica</w:t>
      </w:r>
      <w:r w:rsidR="002810AF">
        <w:t>.</w:t>
      </w:r>
    </w:p>
    <w:p w14:paraId="767FC26B" w14:textId="77777777" w:rsidR="00E67B41" w:rsidRDefault="00E67B41" w:rsidP="00FE5ED9">
      <w:pPr>
        <w:pStyle w:val="documento"/>
        <w:tabs>
          <w:tab w:val="left" w:pos="567"/>
        </w:tabs>
        <w:ind w:left="567"/>
      </w:pPr>
    </w:p>
    <w:p w14:paraId="6CA20047" w14:textId="77777777" w:rsidR="00DE714F" w:rsidRPr="0000174D" w:rsidRDefault="00DE714F" w:rsidP="00DE714F">
      <w:pPr>
        <w:ind w:left="0" w:firstLine="0"/>
        <w:rPr>
          <w:rFonts w:ascii="Gotham Rounded Book" w:hAnsi="Gotham Rounded Book"/>
          <w:b/>
        </w:rPr>
      </w:pPr>
      <w:r w:rsidRPr="0000174D">
        <w:rPr>
          <w:rFonts w:ascii="Gotham Rounded Book" w:hAnsi="Gotham Rounded Book"/>
          <w:b/>
        </w:rPr>
        <w:t>Otros Gastos y Pérdidas Extraordinarias</w:t>
      </w:r>
    </w:p>
    <w:p w14:paraId="545E0A22" w14:textId="6FD0DC0D" w:rsidR="00D93444" w:rsidRDefault="00DE714F" w:rsidP="00DE714F">
      <w:pPr>
        <w:pStyle w:val="ROMANOS"/>
        <w:tabs>
          <w:tab w:val="clear" w:pos="720"/>
        </w:tabs>
        <w:spacing w:after="0" w:line="276" w:lineRule="auto"/>
        <w:ind w:left="0" w:firstLine="0"/>
        <w:rPr>
          <w:rFonts w:ascii="Gotham Rounded Book" w:hAnsi="Gotham Rounded Book"/>
          <w:sz w:val="22"/>
          <w:szCs w:val="22"/>
        </w:rPr>
      </w:pPr>
      <w:r>
        <w:rPr>
          <w:rFonts w:ascii="Gotham Rounded Book" w:hAnsi="Gotham Rounded Book"/>
          <w:sz w:val="22"/>
          <w:szCs w:val="22"/>
        </w:rPr>
        <w:t xml:space="preserve">El importe reflejado representa la depreciación y amortización </w:t>
      </w:r>
      <w:r w:rsidR="00BE7A9F">
        <w:rPr>
          <w:rFonts w:ascii="Gotham Rounded Book" w:hAnsi="Gotham Rounded Book"/>
          <w:sz w:val="22"/>
          <w:szCs w:val="22"/>
        </w:rPr>
        <w:t xml:space="preserve">a </w:t>
      </w:r>
      <w:r w:rsidR="00301E89">
        <w:rPr>
          <w:rFonts w:ascii="Gotham Rounded Book" w:hAnsi="Gotham Rounded Book"/>
          <w:sz w:val="22"/>
          <w:szCs w:val="22"/>
        </w:rPr>
        <w:t xml:space="preserve">marzo </w:t>
      </w:r>
      <w:r w:rsidR="005F608E">
        <w:rPr>
          <w:rFonts w:ascii="Gotham Rounded Book" w:hAnsi="Gotham Rounded Book"/>
          <w:sz w:val="22"/>
          <w:szCs w:val="22"/>
        </w:rPr>
        <w:t>de</w:t>
      </w:r>
      <w:r>
        <w:rPr>
          <w:rFonts w:ascii="Gotham Rounded Book" w:hAnsi="Gotham Rounded Book"/>
          <w:sz w:val="22"/>
          <w:szCs w:val="22"/>
        </w:rPr>
        <w:t>l 201</w:t>
      </w:r>
      <w:r w:rsidR="005F608E">
        <w:rPr>
          <w:rFonts w:ascii="Gotham Rounded Book" w:hAnsi="Gotham Rounded Book"/>
          <w:sz w:val="22"/>
          <w:szCs w:val="22"/>
        </w:rPr>
        <w:t>9</w:t>
      </w:r>
      <w:r w:rsidR="00D93444">
        <w:rPr>
          <w:rFonts w:ascii="Gotham Rounded Book" w:hAnsi="Gotham Rounded Book"/>
          <w:sz w:val="22"/>
          <w:szCs w:val="22"/>
        </w:rPr>
        <w:t xml:space="preserve"> por </w:t>
      </w:r>
      <w:r w:rsidR="00C31FED">
        <w:rPr>
          <w:rFonts w:ascii="Gotham Rounded Book" w:hAnsi="Gotham Rounded Book"/>
          <w:sz w:val="22"/>
          <w:szCs w:val="22"/>
        </w:rPr>
        <w:t>285,481.25</w:t>
      </w:r>
      <w:r w:rsidR="005F608E">
        <w:rPr>
          <w:rFonts w:ascii="Gotham Rounded Book" w:hAnsi="Gotham Rounded Book"/>
          <w:sz w:val="22"/>
          <w:szCs w:val="22"/>
        </w:rPr>
        <w:t xml:space="preserve"> </w:t>
      </w:r>
      <w:r w:rsidR="00D93444">
        <w:rPr>
          <w:rFonts w:ascii="Gotham Rounded Book" w:hAnsi="Gotham Rounded Book"/>
          <w:sz w:val="22"/>
          <w:szCs w:val="22"/>
        </w:rPr>
        <w:t>pesos.</w:t>
      </w:r>
    </w:p>
    <w:p w14:paraId="33183E37" w14:textId="77777777" w:rsidR="00321665" w:rsidRDefault="00321665" w:rsidP="00DE714F">
      <w:pPr>
        <w:pStyle w:val="ROMANOS"/>
        <w:tabs>
          <w:tab w:val="clear" w:pos="720"/>
        </w:tabs>
        <w:spacing w:after="0" w:line="276" w:lineRule="auto"/>
        <w:ind w:left="0" w:firstLine="0"/>
        <w:rPr>
          <w:rFonts w:ascii="Gotham Rounded Book" w:hAnsi="Gotham Rounded Book"/>
          <w:sz w:val="22"/>
          <w:szCs w:val="22"/>
        </w:rPr>
      </w:pPr>
    </w:p>
    <w:p w14:paraId="5A50B7E2" w14:textId="77777777" w:rsidR="00971922" w:rsidRDefault="00971922" w:rsidP="00DE714F">
      <w:pPr>
        <w:pStyle w:val="ROMANOS"/>
        <w:tabs>
          <w:tab w:val="clear" w:pos="720"/>
        </w:tabs>
        <w:spacing w:after="0" w:line="276" w:lineRule="auto"/>
        <w:ind w:left="0" w:firstLine="0"/>
        <w:rPr>
          <w:rFonts w:ascii="Gotham Rounded Book" w:hAnsi="Gotham Rounded Book"/>
          <w:sz w:val="22"/>
          <w:szCs w:val="22"/>
        </w:rPr>
      </w:pPr>
    </w:p>
    <w:p w14:paraId="2BB00065" w14:textId="77777777" w:rsidR="00B2580E" w:rsidRPr="003B2B12" w:rsidRDefault="00B2580E" w:rsidP="00254975">
      <w:pPr>
        <w:pStyle w:val="documento"/>
        <w:tabs>
          <w:tab w:val="left" w:pos="567"/>
        </w:tabs>
        <w:rPr>
          <w:b/>
        </w:rPr>
      </w:pPr>
      <w:r w:rsidRPr="006E6335">
        <w:rPr>
          <w:b/>
        </w:rPr>
        <w:t>III)</w:t>
      </w:r>
      <w:r w:rsidRPr="006E6335">
        <w:rPr>
          <w:b/>
        </w:rPr>
        <w:tab/>
        <w:t>Notas al Estado de Variación en la Hacienda Pública</w:t>
      </w:r>
    </w:p>
    <w:p w14:paraId="1A0BEC46" w14:textId="77777777" w:rsidR="00B2580E" w:rsidRPr="00196151" w:rsidRDefault="00B2580E" w:rsidP="00B2580E">
      <w:pPr>
        <w:pStyle w:val="documento"/>
      </w:pPr>
    </w:p>
    <w:p w14:paraId="167BFAF8" w14:textId="667A92E9" w:rsidR="00941FAA" w:rsidRDefault="00893641" w:rsidP="00941FAA">
      <w:pPr>
        <w:pStyle w:val="documento"/>
      </w:pPr>
      <w:r>
        <w:t>L</w:t>
      </w:r>
      <w:r w:rsidR="00941FAA" w:rsidRPr="00D704CD">
        <w:t xml:space="preserve">os montos que modifican al patrimonio generado del </w:t>
      </w:r>
      <w:r>
        <w:t xml:space="preserve">periodo corresponden </w:t>
      </w:r>
      <w:r w:rsidR="00941FAA" w:rsidRPr="00D704CD">
        <w:t xml:space="preserve">a la depreciación y amortización del </w:t>
      </w:r>
      <w:r w:rsidR="00EF770E" w:rsidRPr="00D704CD">
        <w:t xml:space="preserve">periodo </w:t>
      </w:r>
      <w:r w:rsidR="00941FAA" w:rsidRPr="00D704CD">
        <w:t xml:space="preserve">por </w:t>
      </w:r>
      <w:r w:rsidR="005D7C3E" w:rsidRPr="00D704CD">
        <w:t>$</w:t>
      </w:r>
      <w:r w:rsidR="00C31FED">
        <w:t>182,032.46</w:t>
      </w:r>
      <w:r>
        <w:t xml:space="preserve"> </w:t>
      </w:r>
      <w:r w:rsidR="00941FAA" w:rsidRPr="00D704CD">
        <w:t xml:space="preserve">y </w:t>
      </w:r>
      <w:r w:rsidR="005D7C3E" w:rsidRPr="00D704CD">
        <w:t>$</w:t>
      </w:r>
      <w:r w:rsidR="00C31FED">
        <w:t>103,</w:t>
      </w:r>
      <w:r w:rsidR="007426A2">
        <w:t>448.79</w:t>
      </w:r>
      <w:r w:rsidR="00C31FED">
        <w:t>.16</w:t>
      </w:r>
      <w:r w:rsidR="005D7C3E" w:rsidRPr="00D704CD">
        <w:t>,</w:t>
      </w:r>
      <w:r w:rsidR="00941FAA" w:rsidRPr="00D704CD">
        <w:t xml:space="preserve"> respectivamente.</w:t>
      </w:r>
      <w:r w:rsidR="00D704CD">
        <w:t xml:space="preserve"> </w:t>
      </w:r>
    </w:p>
    <w:p w14:paraId="2837FCED" w14:textId="77777777" w:rsidR="00561495" w:rsidRDefault="00561495" w:rsidP="00B2580E">
      <w:pPr>
        <w:pStyle w:val="documento"/>
        <w:rPr>
          <w:b/>
        </w:rPr>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15A9E85E" w14:textId="77777777" w:rsidR="00B2580E" w:rsidRPr="00196151" w:rsidRDefault="00B2580E"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78BD3517" w:rsidR="00B2580E" w:rsidRPr="00272BD4" w:rsidRDefault="00561495" w:rsidP="0077226A">
            <w:pPr>
              <w:pStyle w:val="ENCTAB"/>
              <w:spacing w:after="0"/>
              <w:rPr>
                <w:sz w:val="14"/>
                <w:szCs w:val="14"/>
              </w:rPr>
            </w:pPr>
            <w:r>
              <w:rPr>
                <w:sz w:val="14"/>
                <w:szCs w:val="14"/>
              </w:rPr>
              <w:t>201</w:t>
            </w:r>
            <w:r w:rsidR="0077226A">
              <w:rPr>
                <w:sz w:val="14"/>
                <w:szCs w:val="14"/>
              </w:rPr>
              <w:t>9</w:t>
            </w:r>
          </w:p>
        </w:tc>
        <w:tc>
          <w:tcPr>
            <w:tcW w:w="1418" w:type="dxa"/>
            <w:shd w:val="clear" w:color="auto" w:fill="D2D3D5"/>
            <w:vAlign w:val="center"/>
          </w:tcPr>
          <w:p w14:paraId="2432DBE2" w14:textId="65E8A707" w:rsidR="00B2580E" w:rsidRPr="00272BD4" w:rsidRDefault="00B2580E" w:rsidP="0077226A">
            <w:pPr>
              <w:pStyle w:val="ENCTAB"/>
              <w:spacing w:after="0"/>
              <w:rPr>
                <w:sz w:val="14"/>
                <w:szCs w:val="14"/>
              </w:rPr>
            </w:pPr>
            <w:r>
              <w:rPr>
                <w:sz w:val="14"/>
                <w:szCs w:val="14"/>
              </w:rPr>
              <w:t>201</w:t>
            </w:r>
            <w:r w:rsidR="0077226A">
              <w:rPr>
                <w:sz w:val="14"/>
                <w:szCs w:val="14"/>
              </w:rPr>
              <w:t>8</w:t>
            </w:r>
          </w:p>
        </w:tc>
      </w:tr>
      <w:tr w:rsidR="00C11027" w:rsidRPr="0063233F" w14:paraId="7970FE1D" w14:textId="77777777" w:rsidTr="00C11027">
        <w:tblPrEx>
          <w:tblBorders>
            <w:bottom w:val="double" w:sz="4" w:space="0" w:color="auto"/>
          </w:tblBorders>
          <w:shd w:val="clear" w:color="auto" w:fill="auto"/>
        </w:tblPrEx>
        <w:trPr>
          <w:trHeight w:val="280"/>
          <w:jc w:val="center"/>
        </w:trPr>
        <w:tc>
          <w:tcPr>
            <w:tcW w:w="5672" w:type="dxa"/>
            <w:vAlign w:val="center"/>
          </w:tcPr>
          <w:p w14:paraId="426CD136" w14:textId="77777777" w:rsidR="00C11027" w:rsidRDefault="00C11027" w:rsidP="00C11027">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1E3A2AA9" w:rsidR="00C11027" w:rsidRPr="0063233F" w:rsidRDefault="00C11027" w:rsidP="00C11027">
            <w:pPr>
              <w:pStyle w:val="TEXTAB"/>
              <w:spacing w:after="0"/>
              <w:ind w:right="237"/>
              <w:jc w:val="right"/>
              <w:rPr>
                <w:sz w:val="12"/>
                <w:szCs w:val="12"/>
                <w:lang w:val="es-ES_tradnl"/>
              </w:rPr>
            </w:pPr>
            <w:r>
              <w:rPr>
                <w:sz w:val="12"/>
                <w:szCs w:val="12"/>
                <w:lang w:val="es-ES_tradnl"/>
              </w:rPr>
              <w:t>5,000.00</w:t>
            </w:r>
          </w:p>
        </w:tc>
        <w:tc>
          <w:tcPr>
            <w:tcW w:w="1418" w:type="dxa"/>
            <w:vAlign w:val="center"/>
          </w:tcPr>
          <w:p w14:paraId="7B39F4CB" w14:textId="32931A4F" w:rsidR="00C11027" w:rsidRPr="0063233F" w:rsidRDefault="00C11027" w:rsidP="00C11027">
            <w:pPr>
              <w:pStyle w:val="TEXTAB"/>
              <w:spacing w:after="0"/>
              <w:ind w:right="237"/>
              <w:jc w:val="right"/>
              <w:rPr>
                <w:sz w:val="12"/>
                <w:szCs w:val="12"/>
                <w:lang w:val="es-ES_tradnl"/>
              </w:rPr>
            </w:pPr>
            <w:r w:rsidRPr="00C11027">
              <w:rPr>
                <w:sz w:val="12"/>
                <w:szCs w:val="12"/>
                <w:lang w:val="es-ES_tradnl"/>
              </w:rPr>
              <w:t>5,000.00</w:t>
            </w:r>
          </w:p>
        </w:tc>
      </w:tr>
      <w:tr w:rsidR="00C11027" w:rsidRPr="0063233F" w14:paraId="4AFA793A" w14:textId="77777777" w:rsidTr="00C11027">
        <w:tblPrEx>
          <w:tblBorders>
            <w:bottom w:val="double" w:sz="4" w:space="0" w:color="auto"/>
          </w:tblBorders>
          <w:shd w:val="clear" w:color="auto" w:fill="auto"/>
        </w:tblPrEx>
        <w:trPr>
          <w:trHeight w:val="280"/>
          <w:jc w:val="center"/>
        </w:trPr>
        <w:tc>
          <w:tcPr>
            <w:tcW w:w="5672" w:type="dxa"/>
            <w:vAlign w:val="center"/>
          </w:tcPr>
          <w:p w14:paraId="7ED18DCD" w14:textId="77777777" w:rsidR="00C11027" w:rsidRDefault="00C11027" w:rsidP="00C11027">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77F87987" w:rsidR="00C11027" w:rsidRPr="0063233F" w:rsidRDefault="00C31FED" w:rsidP="00C11027">
            <w:pPr>
              <w:pStyle w:val="TEXTAB"/>
              <w:spacing w:after="0"/>
              <w:ind w:right="237"/>
              <w:jc w:val="right"/>
              <w:rPr>
                <w:sz w:val="12"/>
                <w:szCs w:val="12"/>
                <w:lang w:val="es-ES_tradnl"/>
              </w:rPr>
            </w:pPr>
            <w:r>
              <w:rPr>
                <w:sz w:val="12"/>
                <w:szCs w:val="12"/>
                <w:lang w:val="es-ES_tradnl"/>
              </w:rPr>
              <w:t>15,766,514.92</w:t>
            </w:r>
          </w:p>
        </w:tc>
        <w:tc>
          <w:tcPr>
            <w:tcW w:w="1418" w:type="dxa"/>
            <w:vAlign w:val="center"/>
          </w:tcPr>
          <w:p w14:paraId="70781CEC" w14:textId="5C6309E4" w:rsidR="00C11027" w:rsidRPr="0063233F" w:rsidRDefault="00C31FED" w:rsidP="00C11027">
            <w:pPr>
              <w:pStyle w:val="TEXTAB"/>
              <w:spacing w:after="0"/>
              <w:ind w:right="237"/>
              <w:jc w:val="right"/>
              <w:rPr>
                <w:sz w:val="12"/>
                <w:szCs w:val="12"/>
                <w:lang w:val="es-ES_tradnl"/>
              </w:rPr>
            </w:pPr>
            <w:r>
              <w:rPr>
                <w:sz w:val="12"/>
                <w:szCs w:val="12"/>
                <w:lang w:val="es-ES_tradnl"/>
              </w:rPr>
              <w:t>10,155,948.94</w:t>
            </w:r>
          </w:p>
        </w:tc>
      </w:tr>
      <w:tr w:rsidR="00C11027" w:rsidRPr="0063233F" w14:paraId="1442E05A" w14:textId="77777777" w:rsidTr="00C11027">
        <w:tblPrEx>
          <w:tblBorders>
            <w:bottom w:val="double" w:sz="4" w:space="0" w:color="auto"/>
          </w:tblBorders>
          <w:shd w:val="clear" w:color="auto" w:fill="auto"/>
        </w:tblPrEx>
        <w:trPr>
          <w:trHeight w:val="280"/>
          <w:jc w:val="center"/>
        </w:trPr>
        <w:tc>
          <w:tcPr>
            <w:tcW w:w="5672" w:type="dxa"/>
            <w:vAlign w:val="center"/>
          </w:tcPr>
          <w:p w14:paraId="06098AB4" w14:textId="77777777" w:rsidR="00C11027" w:rsidRDefault="00C11027" w:rsidP="00C11027">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0459E193" w:rsidR="00C11027" w:rsidRPr="0063233F" w:rsidRDefault="00C11027"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1A2B9013" w14:textId="225A659B" w:rsidR="00C11027" w:rsidRPr="0063233F" w:rsidRDefault="00C11027" w:rsidP="00C11027">
            <w:pPr>
              <w:pStyle w:val="TEXTAB"/>
              <w:spacing w:after="0"/>
              <w:ind w:right="237"/>
              <w:jc w:val="right"/>
              <w:rPr>
                <w:sz w:val="12"/>
                <w:szCs w:val="12"/>
                <w:lang w:val="es-ES_tradnl"/>
              </w:rPr>
            </w:pPr>
            <w:r w:rsidRPr="00C11027">
              <w:rPr>
                <w:sz w:val="12"/>
                <w:szCs w:val="12"/>
                <w:lang w:val="es-ES_tradnl"/>
              </w:rPr>
              <w:t>0.00</w:t>
            </w:r>
          </w:p>
        </w:tc>
      </w:tr>
      <w:tr w:rsidR="00C11027" w:rsidRPr="0063233F" w14:paraId="4581D772" w14:textId="77777777" w:rsidTr="00C11027">
        <w:tblPrEx>
          <w:tblBorders>
            <w:bottom w:val="double" w:sz="4" w:space="0" w:color="auto"/>
          </w:tblBorders>
          <w:shd w:val="clear" w:color="auto" w:fill="auto"/>
        </w:tblPrEx>
        <w:trPr>
          <w:trHeight w:val="280"/>
          <w:jc w:val="center"/>
        </w:trPr>
        <w:tc>
          <w:tcPr>
            <w:tcW w:w="5672" w:type="dxa"/>
            <w:vAlign w:val="center"/>
          </w:tcPr>
          <w:p w14:paraId="64A5A00E" w14:textId="77777777" w:rsidR="00C11027" w:rsidRDefault="00C11027" w:rsidP="00C11027">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072F885E" w:rsidR="00C11027" w:rsidRPr="0063233F" w:rsidRDefault="00C11027"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5666EC3E" w14:textId="6048F027" w:rsidR="00C11027" w:rsidRPr="0063233F" w:rsidRDefault="00C11027" w:rsidP="00C11027">
            <w:pPr>
              <w:pStyle w:val="TEXTAB"/>
              <w:spacing w:after="0"/>
              <w:ind w:right="237"/>
              <w:jc w:val="right"/>
              <w:rPr>
                <w:sz w:val="12"/>
                <w:szCs w:val="12"/>
                <w:lang w:val="es-ES_tradnl"/>
              </w:rPr>
            </w:pPr>
            <w:r w:rsidRPr="00C11027">
              <w:rPr>
                <w:sz w:val="12"/>
                <w:szCs w:val="12"/>
                <w:lang w:val="es-ES_tradnl"/>
              </w:rPr>
              <w:t>0.00</w:t>
            </w:r>
          </w:p>
        </w:tc>
      </w:tr>
      <w:tr w:rsidR="00C11027" w:rsidRPr="0063233F" w14:paraId="7DFDC8B6" w14:textId="77777777" w:rsidTr="00C11027">
        <w:tblPrEx>
          <w:tblBorders>
            <w:bottom w:val="double" w:sz="4" w:space="0" w:color="auto"/>
          </w:tblBorders>
          <w:shd w:val="clear" w:color="auto" w:fill="auto"/>
        </w:tblPrEx>
        <w:trPr>
          <w:trHeight w:val="280"/>
          <w:jc w:val="center"/>
        </w:trPr>
        <w:tc>
          <w:tcPr>
            <w:tcW w:w="5672" w:type="dxa"/>
            <w:vAlign w:val="center"/>
          </w:tcPr>
          <w:p w14:paraId="213310D9" w14:textId="77777777" w:rsidR="00C11027" w:rsidRDefault="00C11027" w:rsidP="00C11027">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65B2C497" w:rsidR="00C11027" w:rsidRPr="0063233F" w:rsidRDefault="00C11027"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692CFD49" w14:textId="62574B21" w:rsidR="00C11027" w:rsidRPr="0063233F" w:rsidRDefault="0079171D" w:rsidP="00C11027">
            <w:pPr>
              <w:pStyle w:val="TEXTAB"/>
              <w:spacing w:after="0"/>
              <w:ind w:right="237"/>
              <w:jc w:val="right"/>
              <w:rPr>
                <w:sz w:val="12"/>
                <w:szCs w:val="12"/>
                <w:lang w:val="es-ES_tradnl"/>
              </w:rPr>
            </w:pPr>
            <w:r>
              <w:rPr>
                <w:sz w:val="12"/>
                <w:szCs w:val="12"/>
                <w:lang w:val="es-ES_tradnl"/>
              </w:rPr>
              <w:t>17,380.00</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32A51D75" w14:textId="77777777" w:rsidTr="00006836">
        <w:trPr>
          <w:trHeight w:val="280"/>
          <w:jc w:val="center"/>
        </w:trPr>
        <w:tc>
          <w:tcPr>
            <w:tcW w:w="5672" w:type="dxa"/>
            <w:shd w:val="clear" w:color="auto" w:fill="D2D3D5"/>
            <w:vAlign w:val="center"/>
          </w:tcPr>
          <w:p w14:paraId="71792F05" w14:textId="77777777" w:rsidR="00B2580E" w:rsidRPr="00B14A80" w:rsidRDefault="00B2580E" w:rsidP="00006836">
            <w:pPr>
              <w:pStyle w:val="TEXTAB"/>
              <w:spacing w:after="0"/>
              <w:ind w:right="237"/>
              <w:jc w:val="center"/>
              <w:rPr>
                <w:b/>
                <w:sz w:val="12"/>
                <w:szCs w:val="12"/>
                <w:lang w:val="es-ES_tradnl"/>
              </w:rPr>
            </w:pPr>
            <w:r>
              <w:rPr>
                <w:b/>
                <w:sz w:val="12"/>
                <w:szCs w:val="12"/>
              </w:rPr>
              <w:t>TOTAL DE EFECTIVO Y EQUIVALENTE</w:t>
            </w:r>
          </w:p>
        </w:tc>
        <w:tc>
          <w:tcPr>
            <w:tcW w:w="1418" w:type="dxa"/>
            <w:shd w:val="clear" w:color="auto" w:fill="D2D3D5"/>
            <w:vAlign w:val="center"/>
          </w:tcPr>
          <w:p w14:paraId="510DC60E" w14:textId="151457A9" w:rsidR="00B2580E" w:rsidRPr="0063233F" w:rsidRDefault="00F34BF4" w:rsidP="00037503">
            <w:pPr>
              <w:pStyle w:val="TEXTAB"/>
              <w:spacing w:after="0"/>
              <w:ind w:right="237"/>
              <w:jc w:val="right"/>
              <w:rPr>
                <w:sz w:val="12"/>
                <w:szCs w:val="12"/>
                <w:lang w:val="es-ES_tradnl"/>
              </w:rPr>
            </w:pPr>
            <w:r>
              <w:rPr>
                <w:sz w:val="12"/>
                <w:szCs w:val="12"/>
                <w:lang w:val="es-ES_tradnl"/>
              </w:rPr>
              <w:t>10,771,514.92</w:t>
            </w:r>
            <w:bookmarkStart w:id="0" w:name="_GoBack"/>
            <w:bookmarkEnd w:id="0"/>
          </w:p>
        </w:tc>
        <w:tc>
          <w:tcPr>
            <w:tcW w:w="1418" w:type="dxa"/>
            <w:shd w:val="clear" w:color="auto" w:fill="D2D3D5"/>
            <w:vAlign w:val="center"/>
          </w:tcPr>
          <w:p w14:paraId="1873EF04" w14:textId="3577189E" w:rsidR="00B2580E" w:rsidRPr="0063233F" w:rsidRDefault="0079171D" w:rsidP="00006836">
            <w:pPr>
              <w:pStyle w:val="TEXTAB"/>
              <w:spacing w:after="0"/>
              <w:ind w:right="237"/>
              <w:jc w:val="right"/>
              <w:rPr>
                <w:sz w:val="12"/>
                <w:szCs w:val="12"/>
                <w:lang w:val="es-ES_tradnl"/>
              </w:rPr>
            </w:pPr>
            <w:r>
              <w:rPr>
                <w:sz w:val="12"/>
                <w:szCs w:val="12"/>
                <w:lang w:val="es-ES_tradnl"/>
              </w:rPr>
              <w:t>10,178,328.94</w:t>
            </w:r>
          </w:p>
        </w:tc>
      </w:tr>
    </w:tbl>
    <w:p w14:paraId="3426ABB9" w14:textId="77777777" w:rsidR="00107D24" w:rsidRDefault="00107D24" w:rsidP="00B2580E">
      <w:pPr>
        <w:pStyle w:val="Texto"/>
        <w:spacing w:after="0" w:line="240" w:lineRule="exact"/>
        <w:ind w:firstLine="0"/>
        <w:rPr>
          <w:rFonts w:ascii="Gotham Rounded Book" w:hAnsi="Gotham Rounded Book"/>
          <w:sz w:val="22"/>
          <w:szCs w:val="22"/>
        </w:rPr>
      </w:pPr>
    </w:p>
    <w:p w14:paraId="45B4BA81" w14:textId="77777777" w:rsidR="00185461" w:rsidRDefault="00185461" w:rsidP="00B2580E">
      <w:pPr>
        <w:pStyle w:val="Texto"/>
        <w:spacing w:after="0" w:line="240" w:lineRule="exact"/>
        <w:ind w:firstLine="0"/>
        <w:rPr>
          <w:rFonts w:ascii="Gotham Rounded Book" w:hAnsi="Gotham Rounded Book"/>
          <w:sz w:val="22"/>
          <w:szCs w:val="22"/>
        </w:rPr>
      </w:pPr>
    </w:p>
    <w:p w14:paraId="4DF24EB2" w14:textId="3EEE0387" w:rsidR="009845F4" w:rsidRDefault="009845F4" w:rsidP="009845F4">
      <w:pPr>
        <w:pStyle w:val="documento"/>
        <w:rPr>
          <w:b/>
        </w:rPr>
      </w:pPr>
      <w:r>
        <w:rPr>
          <w:b/>
        </w:rPr>
        <w:t>Derecho a recibir efectivo o equivalentes</w:t>
      </w: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5F678C97" w:rsidR="009845F4" w:rsidRPr="00272BD4" w:rsidRDefault="00561495" w:rsidP="0077226A">
            <w:pPr>
              <w:pStyle w:val="ENCTAB"/>
              <w:spacing w:after="0"/>
              <w:rPr>
                <w:sz w:val="14"/>
                <w:szCs w:val="14"/>
              </w:rPr>
            </w:pPr>
            <w:r>
              <w:rPr>
                <w:sz w:val="14"/>
                <w:szCs w:val="14"/>
              </w:rPr>
              <w:t>201</w:t>
            </w:r>
            <w:r w:rsidR="0077226A">
              <w:rPr>
                <w:sz w:val="14"/>
                <w:szCs w:val="14"/>
              </w:rPr>
              <w:t>9</w:t>
            </w:r>
          </w:p>
        </w:tc>
        <w:tc>
          <w:tcPr>
            <w:tcW w:w="1418" w:type="dxa"/>
            <w:shd w:val="clear" w:color="auto" w:fill="D2D3D5"/>
            <w:vAlign w:val="center"/>
          </w:tcPr>
          <w:p w14:paraId="5711AC90" w14:textId="0D36B527" w:rsidR="009845F4" w:rsidRPr="00272BD4" w:rsidRDefault="00561495" w:rsidP="0077226A">
            <w:pPr>
              <w:pStyle w:val="ENCTAB"/>
              <w:spacing w:after="0"/>
              <w:rPr>
                <w:sz w:val="14"/>
                <w:szCs w:val="14"/>
              </w:rPr>
            </w:pPr>
            <w:r>
              <w:rPr>
                <w:sz w:val="14"/>
                <w:szCs w:val="14"/>
              </w:rPr>
              <w:t>201</w:t>
            </w:r>
            <w:r w:rsidR="0077226A">
              <w:rPr>
                <w:sz w:val="14"/>
                <w:szCs w:val="14"/>
              </w:rPr>
              <w:t>8</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531D454D" w14:textId="735CA209"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tc>
        <w:tc>
          <w:tcPr>
            <w:tcW w:w="1418" w:type="dxa"/>
            <w:vAlign w:val="center"/>
          </w:tcPr>
          <w:p w14:paraId="24F873EA" w14:textId="4B62E028" w:rsidR="009845F4" w:rsidRPr="0063233F" w:rsidRDefault="00C31FED" w:rsidP="00295A5D">
            <w:pPr>
              <w:pStyle w:val="TEXTAB"/>
              <w:spacing w:after="0"/>
              <w:ind w:right="237"/>
              <w:jc w:val="right"/>
              <w:rPr>
                <w:sz w:val="12"/>
                <w:szCs w:val="12"/>
                <w:lang w:val="es-ES_tradnl"/>
              </w:rPr>
            </w:pPr>
            <w:r>
              <w:rPr>
                <w:sz w:val="12"/>
                <w:szCs w:val="12"/>
                <w:lang w:val="es-ES_tradnl"/>
              </w:rPr>
              <w:t>94,442.36</w:t>
            </w:r>
          </w:p>
        </w:tc>
        <w:tc>
          <w:tcPr>
            <w:tcW w:w="1418" w:type="dxa"/>
            <w:vAlign w:val="center"/>
          </w:tcPr>
          <w:p w14:paraId="6A83A2C9" w14:textId="170CBBA2" w:rsidR="009845F4" w:rsidRPr="0063233F" w:rsidRDefault="00C31FED" w:rsidP="00295A5D">
            <w:pPr>
              <w:pStyle w:val="TEXTAB"/>
              <w:spacing w:after="0"/>
              <w:ind w:right="237"/>
              <w:jc w:val="right"/>
              <w:rPr>
                <w:sz w:val="12"/>
                <w:szCs w:val="12"/>
                <w:lang w:val="es-ES_tradnl"/>
              </w:rPr>
            </w:pPr>
            <w:r>
              <w:rPr>
                <w:sz w:val="12"/>
                <w:szCs w:val="12"/>
                <w:lang w:val="es-ES_tradnl"/>
              </w:rPr>
              <w:t>78,429.24</w:t>
            </w:r>
          </w:p>
        </w:tc>
      </w:tr>
      <w:tr w:rsidR="009845F4" w:rsidRPr="0063233F" w14:paraId="551B5A4F" w14:textId="77777777" w:rsidTr="00295A5D">
        <w:tblPrEx>
          <w:tblBorders>
            <w:bottom w:val="double" w:sz="4" w:space="0" w:color="auto"/>
          </w:tblBorders>
          <w:shd w:val="clear" w:color="auto" w:fill="auto"/>
        </w:tblPrEx>
        <w:trPr>
          <w:trHeight w:val="280"/>
          <w:jc w:val="center"/>
        </w:trPr>
        <w:tc>
          <w:tcPr>
            <w:tcW w:w="5672" w:type="dxa"/>
            <w:vAlign w:val="center"/>
          </w:tcPr>
          <w:p w14:paraId="0FCBDB6C" w14:textId="2EFCA9FC" w:rsidR="009845F4" w:rsidRDefault="009845F4" w:rsidP="00295A5D">
            <w:pPr>
              <w:pStyle w:val="TEXTAB"/>
              <w:spacing w:after="0"/>
              <w:ind w:right="237"/>
              <w:rPr>
                <w:sz w:val="12"/>
                <w:szCs w:val="12"/>
                <w:lang w:val="es-ES_tradnl"/>
              </w:rPr>
            </w:pPr>
          </w:p>
        </w:tc>
        <w:tc>
          <w:tcPr>
            <w:tcW w:w="1418" w:type="dxa"/>
            <w:vAlign w:val="center"/>
          </w:tcPr>
          <w:p w14:paraId="1AAD7A41" w14:textId="7196530A" w:rsidR="009845F4" w:rsidRPr="0063233F" w:rsidRDefault="009845F4" w:rsidP="00295A5D">
            <w:pPr>
              <w:pStyle w:val="TEXTAB"/>
              <w:spacing w:after="0"/>
              <w:ind w:right="237"/>
              <w:jc w:val="right"/>
              <w:rPr>
                <w:sz w:val="12"/>
                <w:szCs w:val="12"/>
                <w:lang w:val="es-ES_tradnl"/>
              </w:rPr>
            </w:pPr>
          </w:p>
        </w:tc>
        <w:tc>
          <w:tcPr>
            <w:tcW w:w="1418" w:type="dxa"/>
            <w:vAlign w:val="center"/>
          </w:tcPr>
          <w:p w14:paraId="0C37D60D" w14:textId="1FA3FFBA" w:rsidR="009845F4" w:rsidRPr="0063233F" w:rsidRDefault="009845F4" w:rsidP="00295A5D">
            <w:pPr>
              <w:pStyle w:val="TEXTAB"/>
              <w:spacing w:after="0"/>
              <w:ind w:right="237"/>
              <w:jc w:val="right"/>
              <w:rPr>
                <w:sz w:val="12"/>
                <w:szCs w:val="12"/>
                <w:lang w:val="es-ES_tradnl"/>
              </w:rPr>
            </w:pPr>
          </w:p>
        </w:tc>
      </w:tr>
    </w:tbl>
    <w:p w14:paraId="632F4B2D" w14:textId="77777777" w:rsidR="009845F4" w:rsidRDefault="009845F4" w:rsidP="00B2580E">
      <w:pPr>
        <w:pStyle w:val="Texto"/>
        <w:spacing w:after="0" w:line="240" w:lineRule="exact"/>
        <w:ind w:firstLine="0"/>
        <w:rPr>
          <w:rFonts w:ascii="Gotham Rounded Book" w:hAnsi="Gotham Rounded Book"/>
          <w:sz w:val="22"/>
          <w:szCs w:val="22"/>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561495" w:rsidRPr="0063233F" w14:paraId="294277DD" w14:textId="77777777" w:rsidTr="000F244F">
        <w:trPr>
          <w:trHeight w:val="280"/>
          <w:jc w:val="center"/>
        </w:trPr>
        <w:tc>
          <w:tcPr>
            <w:tcW w:w="5672" w:type="dxa"/>
            <w:shd w:val="clear" w:color="auto" w:fill="D2D3D5"/>
            <w:vAlign w:val="center"/>
          </w:tcPr>
          <w:p w14:paraId="55F6C8BE" w14:textId="0CAACF4B" w:rsidR="00561495" w:rsidRPr="00B14A80" w:rsidRDefault="00561495" w:rsidP="00561495">
            <w:pPr>
              <w:pStyle w:val="TEXTAB"/>
              <w:spacing w:after="0"/>
              <w:ind w:right="237"/>
              <w:jc w:val="center"/>
              <w:rPr>
                <w:b/>
                <w:sz w:val="12"/>
                <w:szCs w:val="12"/>
                <w:lang w:val="es-ES_tradnl"/>
              </w:rPr>
            </w:pPr>
            <w:r>
              <w:rPr>
                <w:b/>
                <w:sz w:val="12"/>
                <w:szCs w:val="12"/>
              </w:rPr>
              <w:t>TOTAL DE DERECHO A RECIBIR EFECTIVO Y EQUIVALENTES</w:t>
            </w:r>
          </w:p>
        </w:tc>
        <w:tc>
          <w:tcPr>
            <w:tcW w:w="1418" w:type="dxa"/>
            <w:shd w:val="clear" w:color="auto" w:fill="D2D3D5"/>
            <w:vAlign w:val="center"/>
          </w:tcPr>
          <w:p w14:paraId="777FFBE9" w14:textId="0CEB875A" w:rsidR="00561495" w:rsidRPr="0063233F" w:rsidRDefault="00C31FED" w:rsidP="00561495">
            <w:pPr>
              <w:pStyle w:val="TEXTAB"/>
              <w:spacing w:after="0"/>
              <w:ind w:right="237"/>
              <w:jc w:val="right"/>
              <w:rPr>
                <w:sz w:val="12"/>
                <w:szCs w:val="12"/>
                <w:lang w:val="es-ES_tradnl"/>
              </w:rPr>
            </w:pPr>
            <w:r>
              <w:rPr>
                <w:sz w:val="12"/>
                <w:szCs w:val="12"/>
                <w:lang w:val="es-ES_tradnl"/>
              </w:rPr>
              <w:t>94,442.36</w:t>
            </w:r>
          </w:p>
        </w:tc>
        <w:tc>
          <w:tcPr>
            <w:tcW w:w="1418" w:type="dxa"/>
            <w:shd w:val="clear" w:color="auto" w:fill="D2D3D5"/>
            <w:vAlign w:val="center"/>
          </w:tcPr>
          <w:p w14:paraId="03F00027" w14:textId="7B558ECB" w:rsidR="00561495" w:rsidRPr="0063233F" w:rsidRDefault="00C31FED" w:rsidP="00561495">
            <w:pPr>
              <w:pStyle w:val="TEXTAB"/>
              <w:spacing w:after="0"/>
              <w:ind w:right="237"/>
              <w:jc w:val="right"/>
              <w:rPr>
                <w:sz w:val="12"/>
                <w:szCs w:val="12"/>
                <w:lang w:val="es-ES_tradnl"/>
              </w:rPr>
            </w:pPr>
            <w:r>
              <w:rPr>
                <w:sz w:val="12"/>
                <w:szCs w:val="12"/>
                <w:lang w:val="es-ES_tradnl"/>
              </w:rPr>
              <w:t>78,429.24</w:t>
            </w:r>
          </w:p>
        </w:tc>
      </w:tr>
    </w:tbl>
    <w:p w14:paraId="2863E619" w14:textId="77777777" w:rsidR="009845F4" w:rsidRDefault="009845F4" w:rsidP="00B2580E">
      <w:pPr>
        <w:pStyle w:val="Texto"/>
        <w:spacing w:after="0" w:line="240" w:lineRule="exact"/>
        <w:ind w:firstLine="0"/>
        <w:rPr>
          <w:rFonts w:ascii="Gotham Rounded Book" w:hAnsi="Gotham Rounded Book"/>
          <w:sz w:val="22"/>
          <w:szCs w:val="22"/>
        </w:rPr>
      </w:pPr>
    </w:p>
    <w:p w14:paraId="2B7CB07D" w14:textId="77777777" w:rsidR="00A32803" w:rsidRDefault="00A32803" w:rsidP="00B2580E">
      <w:pPr>
        <w:pStyle w:val="Texto"/>
        <w:spacing w:after="0" w:line="240" w:lineRule="exact"/>
        <w:ind w:firstLine="0"/>
        <w:rPr>
          <w:rFonts w:ascii="Gotham Rounded Book" w:hAnsi="Gotham Rounded Book"/>
          <w:sz w:val="22"/>
          <w:szCs w:val="22"/>
        </w:rPr>
      </w:pPr>
    </w:p>
    <w:p w14:paraId="698B75A9" w14:textId="77777777" w:rsidR="00A32803" w:rsidRDefault="00A32803" w:rsidP="00B2580E">
      <w:pPr>
        <w:pStyle w:val="Texto"/>
        <w:spacing w:after="0" w:line="240" w:lineRule="exact"/>
        <w:ind w:firstLine="0"/>
        <w:rPr>
          <w:rFonts w:ascii="Gotham Rounded Book" w:hAnsi="Gotham Rounded Book"/>
          <w:sz w:val="22"/>
          <w:szCs w:val="22"/>
        </w:rPr>
      </w:pPr>
    </w:p>
    <w:p w14:paraId="262DD4D3" w14:textId="77777777" w:rsidR="00A32803" w:rsidRDefault="00A32803" w:rsidP="00B2580E">
      <w:pPr>
        <w:pStyle w:val="Texto"/>
        <w:spacing w:after="0" w:line="240" w:lineRule="exact"/>
        <w:ind w:firstLine="0"/>
        <w:rPr>
          <w:rFonts w:ascii="Gotham Rounded Book" w:hAnsi="Gotham Rounded Book"/>
          <w:sz w:val="22"/>
          <w:szCs w:val="22"/>
        </w:rPr>
      </w:pPr>
    </w:p>
    <w:p w14:paraId="474A62DE" w14:textId="77777777" w:rsidR="00A32803" w:rsidRDefault="00A32803" w:rsidP="00B2580E">
      <w:pPr>
        <w:pStyle w:val="Texto"/>
        <w:spacing w:after="0" w:line="240" w:lineRule="exact"/>
        <w:ind w:firstLine="0"/>
        <w:rPr>
          <w:rFonts w:ascii="Gotham Rounded Book" w:hAnsi="Gotham Rounded Book"/>
          <w:sz w:val="22"/>
          <w:szCs w:val="22"/>
        </w:rPr>
      </w:pPr>
    </w:p>
    <w:p w14:paraId="0BBFABAE" w14:textId="77777777" w:rsidR="00A32803" w:rsidRDefault="00A32803" w:rsidP="00B2580E">
      <w:pPr>
        <w:pStyle w:val="Texto"/>
        <w:spacing w:after="0" w:line="240" w:lineRule="exact"/>
        <w:ind w:firstLine="0"/>
        <w:rPr>
          <w:rFonts w:ascii="Gotham Rounded Book" w:hAnsi="Gotham Rounded Book"/>
          <w:sz w:val="22"/>
          <w:szCs w:val="22"/>
        </w:rPr>
      </w:pPr>
    </w:p>
    <w:p w14:paraId="5329DB32" w14:textId="77777777" w:rsidR="00A32803" w:rsidRDefault="00A32803" w:rsidP="00B2580E">
      <w:pPr>
        <w:pStyle w:val="Texto"/>
        <w:spacing w:after="0" w:line="240" w:lineRule="exact"/>
        <w:ind w:firstLine="0"/>
        <w:rPr>
          <w:rFonts w:ascii="Gotham Rounded Book" w:hAnsi="Gotham Rounded Book"/>
          <w:sz w:val="22"/>
          <w:szCs w:val="22"/>
        </w:rPr>
      </w:pPr>
    </w:p>
    <w:p w14:paraId="78C6EBE9" w14:textId="77777777" w:rsidR="00CF0818" w:rsidRDefault="00CF0818" w:rsidP="00B2580E">
      <w:pPr>
        <w:pStyle w:val="Texto"/>
        <w:spacing w:after="0" w:line="240" w:lineRule="exact"/>
        <w:ind w:firstLine="0"/>
        <w:rPr>
          <w:rFonts w:ascii="Gotham Rounded Book" w:hAnsi="Gotham Rounded Book"/>
          <w:sz w:val="22"/>
          <w:szCs w:val="22"/>
        </w:rPr>
      </w:pPr>
    </w:p>
    <w:p w14:paraId="07CAF4B8" w14:textId="77777777" w:rsidR="00A32803" w:rsidRDefault="00A32803" w:rsidP="00B2580E">
      <w:pPr>
        <w:pStyle w:val="Texto"/>
        <w:spacing w:after="0" w:line="240" w:lineRule="exact"/>
        <w:ind w:firstLine="0"/>
        <w:rPr>
          <w:rFonts w:ascii="Gotham Rounded Book" w:hAnsi="Gotham Rounded Book"/>
          <w:sz w:val="22"/>
          <w:szCs w:val="22"/>
        </w:rPr>
      </w:pPr>
    </w:p>
    <w:p w14:paraId="101AEB5F" w14:textId="77777777" w:rsidR="00A32803" w:rsidRDefault="00A32803" w:rsidP="00B2580E">
      <w:pPr>
        <w:pStyle w:val="Texto"/>
        <w:spacing w:after="0" w:line="240" w:lineRule="exact"/>
        <w:ind w:firstLine="0"/>
        <w:rPr>
          <w:rFonts w:ascii="Gotham Rounded Book" w:hAnsi="Gotham Rounded Book"/>
          <w:sz w:val="22"/>
          <w:szCs w:val="22"/>
        </w:rPr>
      </w:pPr>
    </w:p>
    <w:p w14:paraId="73C45BA6" w14:textId="77777777" w:rsidR="00A32803" w:rsidRDefault="00A32803" w:rsidP="00B2580E">
      <w:pPr>
        <w:pStyle w:val="Texto"/>
        <w:spacing w:after="0" w:line="240" w:lineRule="exact"/>
        <w:ind w:firstLine="0"/>
        <w:rPr>
          <w:rFonts w:ascii="Gotham Rounded Book" w:hAnsi="Gotham Rounded Book"/>
          <w:sz w:val="22"/>
          <w:szCs w:val="22"/>
        </w:rPr>
      </w:pPr>
    </w:p>
    <w:p w14:paraId="4EFCDBBA" w14:textId="77777777" w:rsidR="00A32803" w:rsidRDefault="00A32803" w:rsidP="00B2580E">
      <w:pPr>
        <w:pStyle w:val="Texto"/>
        <w:spacing w:after="0" w:line="240" w:lineRule="exact"/>
        <w:ind w:firstLine="0"/>
        <w:rPr>
          <w:rFonts w:ascii="Gotham Rounded Book" w:hAnsi="Gotham Rounded Book"/>
          <w:sz w:val="22"/>
          <w:szCs w:val="22"/>
        </w:rPr>
      </w:pPr>
    </w:p>
    <w:p w14:paraId="5586421D" w14:textId="77777777" w:rsidR="00A32803" w:rsidRDefault="00A32803" w:rsidP="00B2580E">
      <w:pPr>
        <w:pStyle w:val="Texto"/>
        <w:spacing w:after="0" w:line="240" w:lineRule="exact"/>
        <w:ind w:firstLine="0"/>
        <w:rPr>
          <w:rFonts w:ascii="Gotham Rounded Book" w:hAnsi="Gotham Rounded Book"/>
          <w:sz w:val="22"/>
          <w:szCs w:val="22"/>
        </w:rPr>
      </w:pPr>
    </w:p>
    <w:p w14:paraId="1AA340AF" w14:textId="77777777" w:rsidR="00A32803" w:rsidRDefault="00A32803" w:rsidP="00B2580E">
      <w:pPr>
        <w:pStyle w:val="Texto"/>
        <w:spacing w:after="0" w:line="240" w:lineRule="exact"/>
        <w:ind w:firstLine="0"/>
        <w:rPr>
          <w:rFonts w:ascii="Gotham Rounded Book" w:hAnsi="Gotham Rounded Book"/>
          <w:sz w:val="22"/>
          <w:szCs w:val="22"/>
        </w:rPr>
      </w:pPr>
    </w:p>
    <w:p w14:paraId="60AC748E" w14:textId="7E148B0A" w:rsidR="00B2580E" w:rsidRDefault="00B07416" w:rsidP="00CD1E5C">
      <w:pPr>
        <w:pStyle w:val="documento"/>
        <w:tabs>
          <w:tab w:val="left" w:pos="567"/>
        </w:tabs>
        <w:ind w:left="567" w:hanging="567"/>
      </w:pPr>
      <w:r>
        <w:t>2</w:t>
      </w:r>
      <w:r w:rsidR="00B2580E" w:rsidRPr="00B07416">
        <w:t>.</w:t>
      </w:r>
      <w:r w:rsidR="00B2580E" w:rsidRPr="00B07416">
        <w:tab/>
        <w:t>Conciliación de los Flujos de Efectivo Netos de las Actividades de Operación y la cuenta de Ahorro/Desahorro a</w:t>
      </w:r>
      <w:r w:rsidR="00CD1E5C">
        <w:t>ntes de Rubros Extraordinarios.</w:t>
      </w:r>
    </w:p>
    <w:p w14:paraId="5042AC6D" w14:textId="77777777" w:rsidR="00B2580E" w:rsidRPr="00B07416" w:rsidRDefault="00B2580E" w:rsidP="00B2580E">
      <w:pPr>
        <w:pStyle w:val="documento"/>
        <w:rPr>
          <w:sz w:val="14"/>
          <w:szCs w:val="14"/>
        </w:rPr>
      </w:pP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029FEA85" w:rsidR="00B2580E" w:rsidRPr="00272BD4" w:rsidRDefault="00F57CB6" w:rsidP="0077226A">
            <w:pPr>
              <w:pStyle w:val="ENCTAB"/>
              <w:spacing w:after="0"/>
              <w:rPr>
                <w:sz w:val="14"/>
                <w:szCs w:val="14"/>
              </w:rPr>
            </w:pPr>
            <w:r>
              <w:rPr>
                <w:sz w:val="14"/>
                <w:szCs w:val="14"/>
              </w:rPr>
              <w:t>201</w:t>
            </w:r>
            <w:r w:rsidR="0077226A">
              <w:rPr>
                <w:sz w:val="14"/>
                <w:szCs w:val="14"/>
              </w:rPr>
              <w:t>9</w:t>
            </w:r>
          </w:p>
        </w:tc>
        <w:tc>
          <w:tcPr>
            <w:tcW w:w="1418" w:type="dxa"/>
            <w:shd w:val="clear" w:color="auto" w:fill="D2D3D5"/>
            <w:vAlign w:val="center"/>
          </w:tcPr>
          <w:p w14:paraId="2CF7B810" w14:textId="02312074" w:rsidR="00B2580E" w:rsidRPr="00272BD4" w:rsidRDefault="00F57CB6" w:rsidP="0077226A">
            <w:pPr>
              <w:pStyle w:val="ENCTAB"/>
              <w:spacing w:after="0"/>
              <w:rPr>
                <w:sz w:val="14"/>
                <w:szCs w:val="14"/>
              </w:rPr>
            </w:pPr>
            <w:r>
              <w:rPr>
                <w:sz w:val="14"/>
                <w:szCs w:val="14"/>
              </w:rPr>
              <w:t>201</w:t>
            </w:r>
            <w:r w:rsidR="0077226A">
              <w:rPr>
                <w:sz w:val="14"/>
                <w:szCs w:val="14"/>
              </w:rPr>
              <w:t>8</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7F03274C" w14:textId="77777777" w:rsidTr="00006836">
        <w:trPr>
          <w:trHeight w:val="280"/>
          <w:jc w:val="center"/>
        </w:trPr>
        <w:tc>
          <w:tcPr>
            <w:tcW w:w="5672" w:type="dxa"/>
            <w:vAlign w:val="center"/>
          </w:tcPr>
          <w:p w14:paraId="2FD53477" w14:textId="77777777" w:rsidR="00B2580E" w:rsidRPr="00894BE6" w:rsidRDefault="00B2580E" w:rsidP="00006836">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B2580E" w:rsidRPr="0063233F" w:rsidRDefault="00B2580E" w:rsidP="00001840">
            <w:pPr>
              <w:pStyle w:val="TEXTAB"/>
              <w:spacing w:after="0"/>
              <w:ind w:right="237"/>
              <w:jc w:val="right"/>
              <w:rPr>
                <w:sz w:val="12"/>
                <w:szCs w:val="12"/>
                <w:lang w:val="es-ES_tradnl"/>
              </w:rPr>
            </w:pPr>
          </w:p>
        </w:tc>
        <w:tc>
          <w:tcPr>
            <w:tcW w:w="1418" w:type="dxa"/>
            <w:vAlign w:val="center"/>
          </w:tcPr>
          <w:p w14:paraId="44049634" w14:textId="23D0967B" w:rsidR="00B2580E" w:rsidRPr="0063233F" w:rsidRDefault="00B2580E" w:rsidP="00006836">
            <w:pPr>
              <w:pStyle w:val="TEXTAB"/>
              <w:spacing w:after="0"/>
              <w:ind w:right="237"/>
              <w:jc w:val="right"/>
              <w:rPr>
                <w:sz w:val="12"/>
                <w:szCs w:val="12"/>
                <w:lang w:val="es-ES_tradnl"/>
              </w:rPr>
            </w:pPr>
          </w:p>
        </w:tc>
      </w:tr>
      <w:tr w:rsidR="00B2580E" w:rsidRPr="0063233F" w14:paraId="5456A1C4" w14:textId="77777777" w:rsidTr="00006836">
        <w:trPr>
          <w:trHeight w:val="280"/>
          <w:jc w:val="center"/>
        </w:trPr>
        <w:tc>
          <w:tcPr>
            <w:tcW w:w="5672" w:type="dxa"/>
            <w:vAlign w:val="center"/>
          </w:tcPr>
          <w:p w14:paraId="370789B8" w14:textId="77777777" w:rsidR="00B2580E" w:rsidRPr="0063233F" w:rsidRDefault="00B2580E" w:rsidP="009E5606">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71B1FD7D" w14:textId="77777777" w:rsidR="00B2580E" w:rsidRPr="0063233F" w:rsidRDefault="00B2580E" w:rsidP="00006836">
            <w:pPr>
              <w:pStyle w:val="TEXTAB"/>
              <w:spacing w:after="0"/>
              <w:ind w:right="237"/>
              <w:jc w:val="right"/>
              <w:rPr>
                <w:sz w:val="12"/>
                <w:szCs w:val="12"/>
                <w:lang w:val="es-ES_tradnl"/>
              </w:rPr>
            </w:pPr>
          </w:p>
        </w:tc>
      </w:tr>
      <w:tr w:rsidR="00FF3D06" w:rsidRPr="0063233F" w14:paraId="78D8360D" w14:textId="77777777" w:rsidTr="00006836">
        <w:trPr>
          <w:trHeight w:val="280"/>
          <w:jc w:val="center"/>
        </w:trPr>
        <w:tc>
          <w:tcPr>
            <w:tcW w:w="5672" w:type="dxa"/>
            <w:vAlign w:val="center"/>
          </w:tcPr>
          <w:p w14:paraId="1A88B1B3" w14:textId="77777777" w:rsidR="00FF3D06" w:rsidRPr="0063233F" w:rsidRDefault="00FF3D06" w:rsidP="00FF3D06">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616FEA44" w:rsidR="00FF3D06" w:rsidRPr="0063233F" w:rsidRDefault="00E93657" w:rsidP="00FF3D06">
            <w:pPr>
              <w:pStyle w:val="TEXTAB"/>
              <w:spacing w:after="0"/>
              <w:ind w:right="237"/>
              <w:jc w:val="right"/>
              <w:rPr>
                <w:sz w:val="12"/>
                <w:szCs w:val="12"/>
                <w:lang w:val="es-ES_tradnl"/>
              </w:rPr>
            </w:pPr>
            <w:r>
              <w:rPr>
                <w:sz w:val="12"/>
                <w:szCs w:val="12"/>
                <w:lang w:val="es-ES_tradnl"/>
              </w:rPr>
              <w:t>182,032.46</w:t>
            </w:r>
          </w:p>
        </w:tc>
        <w:tc>
          <w:tcPr>
            <w:tcW w:w="1418" w:type="dxa"/>
            <w:vAlign w:val="center"/>
          </w:tcPr>
          <w:p w14:paraId="26D29CDB" w14:textId="6DBF9C96" w:rsidR="00FF3D06" w:rsidRPr="0063233F" w:rsidRDefault="00E93657" w:rsidP="00FF3D06">
            <w:pPr>
              <w:pStyle w:val="TEXTAB"/>
              <w:spacing w:after="0"/>
              <w:ind w:right="237"/>
              <w:jc w:val="right"/>
              <w:rPr>
                <w:sz w:val="12"/>
                <w:szCs w:val="12"/>
                <w:lang w:val="es-ES_tradnl"/>
              </w:rPr>
            </w:pPr>
            <w:r>
              <w:rPr>
                <w:sz w:val="12"/>
                <w:szCs w:val="12"/>
                <w:lang w:val="es-ES_tradnl"/>
              </w:rPr>
              <w:t>587,860.42</w:t>
            </w:r>
          </w:p>
        </w:tc>
      </w:tr>
      <w:tr w:rsidR="00FF3D06" w:rsidRPr="0063233F" w14:paraId="6C8DBDA8" w14:textId="77777777" w:rsidTr="00006836">
        <w:trPr>
          <w:trHeight w:val="280"/>
          <w:jc w:val="center"/>
        </w:trPr>
        <w:tc>
          <w:tcPr>
            <w:tcW w:w="5672" w:type="dxa"/>
            <w:vAlign w:val="center"/>
          </w:tcPr>
          <w:p w14:paraId="199E8F47" w14:textId="77777777" w:rsidR="00FF3D06" w:rsidRPr="0063233F" w:rsidRDefault="00FF3D06" w:rsidP="00FF3D06">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15EA732B" w:rsidR="00FF3D06" w:rsidRPr="0063233F" w:rsidRDefault="00E93657" w:rsidP="00FF3D06">
            <w:pPr>
              <w:pStyle w:val="TEXTAB"/>
              <w:spacing w:after="0"/>
              <w:ind w:right="237"/>
              <w:jc w:val="right"/>
              <w:rPr>
                <w:sz w:val="12"/>
                <w:szCs w:val="12"/>
                <w:lang w:val="es-ES_tradnl"/>
              </w:rPr>
            </w:pPr>
            <w:r>
              <w:rPr>
                <w:sz w:val="12"/>
                <w:szCs w:val="12"/>
                <w:lang w:val="es-ES_tradnl"/>
              </w:rPr>
              <w:t>103,448.79</w:t>
            </w:r>
          </w:p>
        </w:tc>
        <w:tc>
          <w:tcPr>
            <w:tcW w:w="1418" w:type="dxa"/>
            <w:vAlign w:val="center"/>
          </w:tcPr>
          <w:p w14:paraId="4C1C163B" w14:textId="4012146E" w:rsidR="00FF3D06" w:rsidRPr="0063233F" w:rsidRDefault="00E93657" w:rsidP="00FF3D06">
            <w:pPr>
              <w:pStyle w:val="TEXTAB"/>
              <w:spacing w:after="0"/>
              <w:ind w:right="237"/>
              <w:jc w:val="right"/>
              <w:rPr>
                <w:sz w:val="12"/>
                <w:szCs w:val="12"/>
                <w:lang w:val="es-ES_tradnl"/>
              </w:rPr>
            </w:pPr>
            <w:r>
              <w:rPr>
                <w:sz w:val="12"/>
                <w:szCs w:val="12"/>
                <w:lang w:val="es-ES_tradnl"/>
              </w:rPr>
              <w:t>280,672.51</w:t>
            </w:r>
          </w:p>
        </w:tc>
      </w:tr>
      <w:tr w:rsidR="00B2580E" w:rsidRPr="0063233F" w14:paraId="3273EB7A" w14:textId="77777777" w:rsidTr="00006836">
        <w:trPr>
          <w:trHeight w:val="280"/>
          <w:jc w:val="center"/>
        </w:trPr>
        <w:tc>
          <w:tcPr>
            <w:tcW w:w="5672" w:type="dxa"/>
            <w:vAlign w:val="center"/>
          </w:tcPr>
          <w:p w14:paraId="14B1C946"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5DD43EA3" w14:textId="77777777" w:rsidR="00B2580E" w:rsidRPr="0063233F" w:rsidRDefault="00B2580E" w:rsidP="00006836">
            <w:pPr>
              <w:pStyle w:val="TEXTAB"/>
              <w:spacing w:after="0"/>
              <w:ind w:right="237"/>
              <w:jc w:val="right"/>
              <w:rPr>
                <w:sz w:val="12"/>
                <w:szCs w:val="12"/>
                <w:lang w:val="es-ES_tradnl"/>
              </w:rPr>
            </w:pPr>
          </w:p>
        </w:tc>
      </w:tr>
      <w:tr w:rsidR="00B2580E" w:rsidRPr="0063233F" w14:paraId="6434E8F0" w14:textId="77777777" w:rsidTr="00006836">
        <w:trPr>
          <w:trHeight w:val="280"/>
          <w:jc w:val="center"/>
        </w:trPr>
        <w:tc>
          <w:tcPr>
            <w:tcW w:w="5672" w:type="dxa"/>
            <w:vAlign w:val="center"/>
          </w:tcPr>
          <w:p w14:paraId="241D6F41"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30345F33" w14:textId="77777777" w:rsidR="00B2580E" w:rsidRPr="0063233F" w:rsidRDefault="00B2580E" w:rsidP="00006836">
            <w:pPr>
              <w:pStyle w:val="TEXTAB"/>
              <w:spacing w:after="0"/>
              <w:ind w:right="237"/>
              <w:jc w:val="right"/>
              <w:rPr>
                <w:sz w:val="12"/>
                <w:szCs w:val="12"/>
                <w:lang w:val="es-ES_tradnl"/>
              </w:rPr>
            </w:pPr>
          </w:p>
        </w:tc>
      </w:tr>
      <w:tr w:rsidR="00B2580E" w:rsidRPr="0063233F" w14:paraId="7D14FC25" w14:textId="77777777" w:rsidTr="00006836">
        <w:trPr>
          <w:trHeight w:val="280"/>
          <w:jc w:val="center"/>
        </w:trPr>
        <w:tc>
          <w:tcPr>
            <w:tcW w:w="5672" w:type="dxa"/>
            <w:tcBorders>
              <w:bottom w:val="nil"/>
            </w:tcBorders>
            <w:vAlign w:val="center"/>
          </w:tcPr>
          <w:p w14:paraId="5CD92EFB"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B2580E" w:rsidRPr="0063233F" w:rsidRDefault="00B2580E" w:rsidP="00006836">
            <w:pPr>
              <w:pStyle w:val="TEXTAB"/>
              <w:spacing w:after="0"/>
              <w:ind w:right="237"/>
              <w:jc w:val="right"/>
              <w:rPr>
                <w:sz w:val="12"/>
                <w:szCs w:val="12"/>
                <w:lang w:val="es-ES_tradnl"/>
              </w:rPr>
            </w:pPr>
          </w:p>
        </w:tc>
      </w:tr>
      <w:tr w:rsidR="00B2580E" w:rsidRPr="0063233F" w14:paraId="01E94E74" w14:textId="77777777" w:rsidTr="00006836">
        <w:trPr>
          <w:trHeight w:val="280"/>
          <w:jc w:val="center"/>
        </w:trPr>
        <w:tc>
          <w:tcPr>
            <w:tcW w:w="5672" w:type="dxa"/>
            <w:tcBorders>
              <w:bottom w:val="nil"/>
            </w:tcBorders>
            <w:vAlign w:val="center"/>
          </w:tcPr>
          <w:p w14:paraId="291A0D88"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14BF1730" w14:textId="77777777" w:rsidR="00B2580E" w:rsidRPr="0063233F" w:rsidRDefault="00B2580E" w:rsidP="00006836">
            <w:pPr>
              <w:pStyle w:val="TEXTAB"/>
              <w:spacing w:after="0"/>
              <w:ind w:right="237"/>
              <w:jc w:val="right"/>
              <w:rPr>
                <w:sz w:val="12"/>
                <w:szCs w:val="12"/>
                <w:lang w:val="es-ES_tradnl"/>
              </w:rPr>
            </w:pPr>
          </w:p>
        </w:tc>
      </w:tr>
      <w:tr w:rsidR="00B2580E" w:rsidRPr="0063233F" w14:paraId="740E509E" w14:textId="77777777" w:rsidTr="00006836">
        <w:trPr>
          <w:trHeight w:val="280"/>
          <w:jc w:val="center"/>
        </w:trPr>
        <w:tc>
          <w:tcPr>
            <w:tcW w:w="5672" w:type="dxa"/>
            <w:tcBorders>
              <w:top w:val="nil"/>
              <w:bottom w:val="double" w:sz="4" w:space="0" w:color="auto"/>
            </w:tcBorders>
            <w:vAlign w:val="center"/>
          </w:tcPr>
          <w:p w14:paraId="6E736C97" w14:textId="77777777" w:rsidR="00B2580E" w:rsidRPr="00894BE6" w:rsidRDefault="00B2580E" w:rsidP="009E5606">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77777777" w:rsidR="00B2580E" w:rsidRPr="0063233F" w:rsidRDefault="00B2580E" w:rsidP="00006836">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7777777" w:rsidR="00B2580E" w:rsidRPr="0063233F" w:rsidRDefault="00B2580E" w:rsidP="00006836">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22CC16CD" w14:textId="77777777" w:rsidR="00F167FF" w:rsidRDefault="00F167FF" w:rsidP="00B2580E">
      <w:pPr>
        <w:pStyle w:val="documento"/>
        <w:rPr>
          <w:b/>
          <w:smallCaps/>
        </w:rPr>
      </w:pPr>
    </w:p>
    <w:p w14:paraId="479189F8" w14:textId="77777777" w:rsidR="00C01CBA" w:rsidRDefault="00C01CBA" w:rsidP="00B2580E">
      <w:pPr>
        <w:pStyle w:val="documento"/>
        <w:rPr>
          <w:b/>
          <w:smallCaps/>
        </w:rPr>
      </w:pPr>
    </w:p>
    <w:p w14:paraId="1484DF00" w14:textId="444ECDAA" w:rsidR="00B2580E" w:rsidRPr="00196151" w:rsidRDefault="00B2580E" w:rsidP="00B2580E">
      <w:pPr>
        <w:pStyle w:val="documento"/>
        <w:rPr>
          <w:b/>
          <w:smallCaps/>
        </w:rPr>
      </w:pPr>
      <w:r w:rsidRPr="002F2BB6">
        <w:rPr>
          <w:b/>
          <w:smallCaps/>
        </w:rPr>
        <w:t>V) Conciliación entre los ingresos presupuestarios y contables, así como entre los egresos presupuestarios y los gastos contables</w:t>
      </w:r>
    </w:p>
    <w:p w14:paraId="486BCB75" w14:textId="77777777" w:rsidR="00B2580E" w:rsidRPr="00196151" w:rsidRDefault="00B2580E" w:rsidP="00B2580E">
      <w:pPr>
        <w:pStyle w:val="documento"/>
        <w:rPr>
          <w:b/>
          <w:smallCaps/>
        </w:rPr>
      </w:pPr>
    </w:p>
    <w:p w14:paraId="6A6913C7" w14:textId="3F4FD9BE" w:rsidR="00B2580E" w:rsidRPr="00196151" w:rsidRDefault="00B2580E" w:rsidP="00B2580E">
      <w:pPr>
        <w:pStyle w:val="documento"/>
      </w:pPr>
      <w:r w:rsidRPr="00196151">
        <w:t>La conciliación se presentará atendiendo a lo dispuesto por la Acuerdo por el que se emite el formato de conciliación entre los ingresos presupuestarios y contables, así como entre los egresos presupuestarios y los gastos contables.</w:t>
      </w:r>
    </w:p>
    <w:p w14:paraId="67D7965C" w14:textId="4FC9B074" w:rsidR="00AC09E9" w:rsidRDefault="003B1F8B" w:rsidP="00E5374F">
      <w:pPr>
        <w:pStyle w:val="documento"/>
      </w:pPr>
      <w:r>
        <w:rPr>
          <w:noProof/>
        </w:rPr>
        <w:lastRenderedPageBreak/>
        <w:object w:dxaOrig="1440" w:dyaOrig="1440" w14:anchorId="3A56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2.6pt;margin-top:21.45pt;width:555.1pt;height:500.75pt;z-index:251659264;mso-position-horizontal-relative:text;mso-position-vertical-relative:text">
            <v:imagedata r:id="rId8" o:title=""/>
            <w10:wrap type="square" side="right"/>
          </v:shape>
          <o:OLEObject Type="Embed" ProgID="Excel.Sheet.12" ShapeID="_x0000_s1028" DrawAspect="Content" ObjectID="_1615995743" r:id="rId9"/>
        </w:object>
      </w:r>
    </w:p>
    <w:bookmarkStart w:id="1" w:name="_MON_1545548817"/>
    <w:bookmarkEnd w:id="1"/>
    <w:p w14:paraId="30826480" w14:textId="5732C4C5" w:rsidR="00ED3089" w:rsidRDefault="00812A77" w:rsidP="00C01CBA">
      <w:pPr>
        <w:pStyle w:val="documento"/>
      </w:pPr>
      <w:r>
        <w:object w:dxaOrig="9940" w:dyaOrig="4149" w14:anchorId="6BBB3279">
          <v:shape id="_x0000_i1025" type="#_x0000_t75" style="width:494.85pt;height:281pt" o:ole="">
            <v:imagedata r:id="rId10" o:title=""/>
          </v:shape>
          <o:OLEObject Type="Embed" ProgID="Excel.Sheet.12" ShapeID="_x0000_i1025" DrawAspect="Content" ObjectID="_1615995742" r:id="rId11"/>
        </w:object>
      </w:r>
    </w:p>
    <w:p w14:paraId="505ADB82" w14:textId="3B75C7E5" w:rsidR="00C01CBA" w:rsidRPr="003B2B12" w:rsidRDefault="00C01CBA" w:rsidP="00C01CBA">
      <w:pPr>
        <w:pStyle w:val="documento"/>
        <w:rPr>
          <w:b/>
        </w:rPr>
      </w:pPr>
      <w:r w:rsidRPr="00C01CBA">
        <w:rPr>
          <w:b/>
        </w:rPr>
        <w:t xml:space="preserve"> </w:t>
      </w:r>
      <w:r w:rsidRPr="003B2B12">
        <w:rPr>
          <w:b/>
        </w:rPr>
        <w:t xml:space="preserve">b) </w:t>
      </w:r>
      <w:r>
        <w:rPr>
          <w:b/>
        </w:rPr>
        <w:tab/>
      </w:r>
      <w:r w:rsidRPr="003B2B12">
        <w:rPr>
          <w:b/>
        </w:rPr>
        <w:t>NOTAS DE MEMORIA (CUENTAS DE ORDEN)</w:t>
      </w:r>
    </w:p>
    <w:p w14:paraId="553A11C6" w14:textId="77777777" w:rsidR="00C01CBA" w:rsidRDefault="00C01CBA" w:rsidP="00B2580E">
      <w:pPr>
        <w:pStyle w:val="documento"/>
      </w:pPr>
    </w:p>
    <w:p w14:paraId="3298EEA5" w14:textId="3E96C0C9" w:rsidR="00B2580E" w:rsidRPr="00196151" w:rsidRDefault="00B2580E" w:rsidP="00B2580E">
      <w:pPr>
        <w:pStyle w:val="documen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E35751">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0E155D46" w14:textId="732DA139" w:rsidR="00021CA5" w:rsidRDefault="00021CA5" w:rsidP="00E35751">
      <w:pPr>
        <w:pStyle w:val="Texto"/>
        <w:spacing w:after="0" w:line="240" w:lineRule="exact"/>
        <w:ind w:left="0" w:firstLine="0"/>
        <w:rPr>
          <w:rFonts w:ascii="Gotham Rounded Book" w:hAnsi="Gotham Rounded Book"/>
          <w:sz w:val="22"/>
          <w:szCs w:val="22"/>
        </w:rPr>
      </w:pPr>
      <w:r w:rsidRPr="0070342E">
        <w:rPr>
          <w:rFonts w:ascii="Gotham Rounded Book" w:hAnsi="Gotham Rounded Book"/>
          <w:sz w:val="22"/>
          <w:szCs w:val="22"/>
        </w:rPr>
        <w:t xml:space="preserve">Con </w:t>
      </w:r>
      <w:r w:rsidR="00912B06">
        <w:rPr>
          <w:rFonts w:ascii="Gotham Rounded Book" w:hAnsi="Gotham Rounded Book"/>
          <w:sz w:val="22"/>
          <w:szCs w:val="22"/>
        </w:rPr>
        <w:t xml:space="preserve">el </w:t>
      </w:r>
      <w:r w:rsidRPr="0070342E">
        <w:rPr>
          <w:rFonts w:ascii="Gotham Rounded Book" w:hAnsi="Gotham Rounded Book"/>
          <w:sz w:val="22"/>
          <w:szCs w:val="22"/>
        </w:rPr>
        <w:t xml:space="preserve">oficio núm. </w:t>
      </w:r>
      <w:r w:rsidR="00912B06">
        <w:rPr>
          <w:rFonts w:ascii="Gotham Rounded Book" w:hAnsi="Gotham Rounded Book"/>
          <w:sz w:val="22"/>
          <w:szCs w:val="22"/>
        </w:rPr>
        <w:t>MX.</w:t>
      </w:r>
      <w:r w:rsidRPr="0070342E">
        <w:rPr>
          <w:rFonts w:ascii="Gotham Rounded Book" w:hAnsi="Gotham Rounded Book"/>
          <w:sz w:val="22"/>
          <w:szCs w:val="22"/>
        </w:rPr>
        <w:t>INFODF</w:t>
      </w:r>
      <w:r w:rsidR="00912B06">
        <w:rPr>
          <w:rFonts w:ascii="Gotham Rounded Book" w:hAnsi="Gotham Rounded Book"/>
          <w:sz w:val="22"/>
          <w:szCs w:val="22"/>
        </w:rPr>
        <w:t>.</w:t>
      </w:r>
      <w:r w:rsidR="00A17461">
        <w:rPr>
          <w:rFonts w:ascii="Gotham Rounded Book" w:hAnsi="Gotham Rounded Book"/>
          <w:sz w:val="22"/>
          <w:szCs w:val="22"/>
        </w:rPr>
        <w:t>6</w:t>
      </w:r>
      <w:r w:rsidRPr="0070342E">
        <w:rPr>
          <w:rFonts w:ascii="Gotham Rounded Book" w:hAnsi="Gotham Rounded Book"/>
          <w:sz w:val="22"/>
          <w:szCs w:val="22"/>
        </w:rPr>
        <w:t>DAJ</w:t>
      </w:r>
      <w:r w:rsidR="00912B06">
        <w:rPr>
          <w:rFonts w:ascii="Gotham Rounded Book" w:hAnsi="Gotham Rounded Book"/>
          <w:sz w:val="22"/>
          <w:szCs w:val="22"/>
        </w:rPr>
        <w:t>.2.2</w:t>
      </w:r>
      <w:r w:rsidRPr="0070342E">
        <w:rPr>
          <w:rFonts w:ascii="Gotham Rounded Book" w:hAnsi="Gotham Rounded Book"/>
          <w:sz w:val="22"/>
          <w:szCs w:val="22"/>
        </w:rPr>
        <w:t>/</w:t>
      </w:r>
      <w:r w:rsidR="00912B06">
        <w:rPr>
          <w:rFonts w:ascii="Gotham Rounded Book" w:hAnsi="Gotham Rounded Book"/>
          <w:sz w:val="22"/>
          <w:szCs w:val="22"/>
        </w:rPr>
        <w:t>023</w:t>
      </w:r>
      <w:r w:rsidR="00B37FFB" w:rsidRPr="0070342E">
        <w:rPr>
          <w:rFonts w:ascii="Gotham Rounded Book" w:hAnsi="Gotham Rounded Book"/>
          <w:sz w:val="22"/>
          <w:szCs w:val="22"/>
        </w:rPr>
        <w:t>/</w:t>
      </w:r>
      <w:r w:rsidRPr="0070342E">
        <w:rPr>
          <w:rFonts w:ascii="Gotham Rounded Book" w:hAnsi="Gotham Rounded Book"/>
          <w:sz w:val="22"/>
          <w:szCs w:val="22"/>
        </w:rPr>
        <w:t>201</w:t>
      </w:r>
      <w:r w:rsidR="00912B06">
        <w:rPr>
          <w:rFonts w:ascii="Gotham Rounded Book" w:hAnsi="Gotham Rounded Book"/>
          <w:sz w:val="22"/>
          <w:szCs w:val="22"/>
        </w:rPr>
        <w:t>9 del 15</w:t>
      </w:r>
      <w:r w:rsidRPr="0070342E">
        <w:rPr>
          <w:rFonts w:ascii="Gotham Rounded Book" w:hAnsi="Gotham Rounded Book"/>
          <w:sz w:val="22"/>
          <w:szCs w:val="22"/>
        </w:rPr>
        <w:t xml:space="preserve"> de </w:t>
      </w:r>
      <w:r w:rsidR="00912B06">
        <w:rPr>
          <w:rFonts w:ascii="Gotham Rounded Book" w:hAnsi="Gotham Rounded Book"/>
          <w:sz w:val="22"/>
          <w:szCs w:val="22"/>
        </w:rPr>
        <w:t xml:space="preserve">marzo </w:t>
      </w:r>
      <w:r w:rsidRPr="0070342E">
        <w:rPr>
          <w:rFonts w:ascii="Gotham Rounded Book" w:hAnsi="Gotham Rounded Book"/>
          <w:sz w:val="22"/>
          <w:szCs w:val="22"/>
        </w:rPr>
        <w:t>de 201</w:t>
      </w:r>
      <w:r w:rsidR="00912B06">
        <w:rPr>
          <w:rFonts w:ascii="Gotham Rounded Book" w:hAnsi="Gotham Rounded Book"/>
          <w:sz w:val="22"/>
          <w:szCs w:val="22"/>
        </w:rPr>
        <w:t>9</w:t>
      </w:r>
      <w:r w:rsidR="008B3B41" w:rsidRPr="0070342E">
        <w:rPr>
          <w:rFonts w:ascii="Gotham Rounded Book" w:hAnsi="Gotham Rounded Book"/>
          <w:sz w:val="22"/>
          <w:szCs w:val="22"/>
        </w:rPr>
        <w:t>,</w:t>
      </w:r>
      <w:r w:rsidRPr="0070342E">
        <w:rPr>
          <w:rFonts w:ascii="Gotham Rounded Book" w:hAnsi="Gotham Rounded Book"/>
          <w:sz w:val="22"/>
          <w:szCs w:val="22"/>
        </w:rPr>
        <w:t xml:space="preserve"> la Dirección de Asuntos Jurídicos informó a la Dirección de Administración y Finanzas, que al cierre del ejercicio 201</w:t>
      </w:r>
      <w:r w:rsidR="00912B06">
        <w:rPr>
          <w:rFonts w:ascii="Gotham Rounded Book" w:hAnsi="Gotham Rounded Book"/>
          <w:sz w:val="22"/>
          <w:szCs w:val="22"/>
        </w:rPr>
        <w:t>8</w:t>
      </w:r>
      <w:r w:rsidRPr="0070342E">
        <w:rPr>
          <w:rFonts w:ascii="Gotham Rounded Book" w:hAnsi="Gotham Rounded Book"/>
          <w:sz w:val="22"/>
          <w:szCs w:val="22"/>
        </w:rPr>
        <w:t xml:space="preserve"> el I</w:t>
      </w:r>
      <w:r w:rsidR="00A17461">
        <w:rPr>
          <w:rFonts w:ascii="Gotham Rounded Book" w:hAnsi="Gotham Rounded Book"/>
          <w:sz w:val="22"/>
          <w:szCs w:val="22"/>
        </w:rPr>
        <w:t>NFO</w:t>
      </w:r>
      <w:r w:rsidRPr="0070342E">
        <w:rPr>
          <w:rFonts w:ascii="Gotham Rounded Book" w:hAnsi="Gotham Rounded Book"/>
          <w:sz w:val="22"/>
          <w:szCs w:val="22"/>
        </w:rPr>
        <w:t xml:space="preserve"> cuenta con la posibilidad de obligación de pago de $1</w:t>
      </w:r>
      <w:r w:rsidR="00912B06">
        <w:rPr>
          <w:rFonts w:ascii="Gotham Rounded Book" w:hAnsi="Gotham Rounded Book"/>
          <w:sz w:val="22"/>
          <w:szCs w:val="22"/>
        </w:rPr>
        <w:t>3</w:t>
      </w:r>
      <w:r w:rsidRPr="0070342E">
        <w:rPr>
          <w:rFonts w:ascii="Gotham Rounded Book" w:hAnsi="Gotham Rounded Book"/>
          <w:sz w:val="22"/>
          <w:szCs w:val="22"/>
        </w:rPr>
        <w:t>,</w:t>
      </w:r>
      <w:r w:rsidR="00912B06">
        <w:rPr>
          <w:rFonts w:ascii="Gotham Rounded Book" w:hAnsi="Gotham Rounded Book"/>
          <w:sz w:val="22"/>
          <w:szCs w:val="22"/>
        </w:rPr>
        <w:t>926</w:t>
      </w:r>
      <w:r w:rsidRPr="0070342E">
        <w:rPr>
          <w:rFonts w:ascii="Gotham Rounded Book" w:hAnsi="Gotham Rounded Book"/>
          <w:sz w:val="22"/>
          <w:szCs w:val="22"/>
        </w:rPr>
        <w:t>,</w:t>
      </w:r>
      <w:r w:rsidR="00912B06">
        <w:rPr>
          <w:rFonts w:ascii="Gotham Rounded Book" w:hAnsi="Gotham Rounded Book"/>
          <w:sz w:val="22"/>
          <w:szCs w:val="22"/>
        </w:rPr>
        <w:t>521.16</w:t>
      </w:r>
      <w:r w:rsidRPr="0070342E">
        <w:rPr>
          <w:rFonts w:ascii="Gotham Rounded Book" w:hAnsi="Gotham Rounded Book"/>
          <w:sz w:val="22"/>
          <w:szCs w:val="22"/>
        </w:rPr>
        <w:t xml:space="preserve">, </w:t>
      </w:r>
      <w:r w:rsidR="008B3B41" w:rsidRPr="0070342E">
        <w:rPr>
          <w:rFonts w:ascii="Gotham Rounded Book" w:hAnsi="Gotham Rounded Book"/>
          <w:sz w:val="22"/>
          <w:szCs w:val="22"/>
        </w:rPr>
        <w:t xml:space="preserve">por litigios judiciales, </w:t>
      </w:r>
      <w:r w:rsidRPr="0070342E">
        <w:rPr>
          <w:rFonts w:ascii="Gotham Rounded Book" w:hAnsi="Gotham Rounded Book"/>
          <w:sz w:val="22"/>
          <w:szCs w:val="22"/>
        </w:rPr>
        <w:t xml:space="preserve">de </w:t>
      </w:r>
      <w:r w:rsidR="00B37FFB" w:rsidRPr="0070342E">
        <w:rPr>
          <w:rFonts w:ascii="Gotham Rounded Book" w:hAnsi="Gotham Rounded Book"/>
          <w:sz w:val="22"/>
          <w:szCs w:val="22"/>
        </w:rPr>
        <w:t>esta cifra</w:t>
      </w:r>
      <w:r w:rsidRPr="0070342E">
        <w:rPr>
          <w:rFonts w:ascii="Gotham Rounded Book" w:hAnsi="Gotham Rounded Book"/>
          <w:sz w:val="22"/>
          <w:szCs w:val="22"/>
        </w:rPr>
        <w:t xml:space="preserve">, </w:t>
      </w:r>
      <w:r w:rsidR="00912B06">
        <w:rPr>
          <w:rFonts w:ascii="Gotham Rounded Book" w:hAnsi="Gotham Rounded Book"/>
          <w:sz w:val="22"/>
          <w:szCs w:val="22"/>
        </w:rPr>
        <w:t>la obligación de pago aproximada</w:t>
      </w:r>
      <w:r w:rsidR="00A17461">
        <w:rPr>
          <w:rFonts w:ascii="Gotham Rounded Book" w:hAnsi="Gotham Rounded Book"/>
          <w:sz w:val="22"/>
          <w:szCs w:val="22"/>
        </w:rPr>
        <w:t>,</w:t>
      </w:r>
      <w:r w:rsidR="00912B06">
        <w:rPr>
          <w:rFonts w:ascii="Gotham Rounded Book" w:hAnsi="Gotham Rounded Book"/>
          <w:sz w:val="22"/>
          <w:szCs w:val="22"/>
        </w:rPr>
        <w:t xml:space="preserve"> en el 2019</w:t>
      </w:r>
      <w:r w:rsidRPr="0070342E">
        <w:rPr>
          <w:rFonts w:ascii="Gotham Rounded Book" w:hAnsi="Gotham Rounded Book"/>
          <w:sz w:val="22"/>
          <w:szCs w:val="22"/>
        </w:rPr>
        <w:t xml:space="preserve"> corresponde a la</w:t>
      </w:r>
      <w:r w:rsidR="00B95EAE" w:rsidRPr="0070342E">
        <w:rPr>
          <w:rFonts w:ascii="Gotham Rounded Book" w:hAnsi="Gotham Rounded Book"/>
          <w:sz w:val="22"/>
          <w:szCs w:val="22"/>
        </w:rPr>
        <w:t xml:space="preserve"> cantidad de $2,</w:t>
      </w:r>
      <w:r w:rsidR="00912B06">
        <w:rPr>
          <w:rFonts w:ascii="Gotham Rounded Book" w:hAnsi="Gotham Rounded Book"/>
          <w:sz w:val="22"/>
          <w:szCs w:val="22"/>
        </w:rPr>
        <w:t>234</w:t>
      </w:r>
      <w:r w:rsidR="00B95EAE" w:rsidRPr="0070342E">
        <w:rPr>
          <w:rFonts w:ascii="Gotham Rounded Book" w:hAnsi="Gotham Rounded Book"/>
          <w:sz w:val="22"/>
          <w:szCs w:val="22"/>
        </w:rPr>
        <w:t>,</w:t>
      </w:r>
      <w:r w:rsidR="00912B06">
        <w:rPr>
          <w:rFonts w:ascii="Gotham Rounded Book" w:hAnsi="Gotham Rounded Book"/>
          <w:sz w:val="22"/>
          <w:szCs w:val="22"/>
        </w:rPr>
        <w:t>611</w:t>
      </w:r>
      <w:r w:rsidRPr="0070342E">
        <w:rPr>
          <w:rFonts w:ascii="Gotham Rounded Book" w:hAnsi="Gotham Rounded Book"/>
          <w:sz w:val="22"/>
          <w:szCs w:val="22"/>
        </w:rPr>
        <w:t>.</w:t>
      </w:r>
      <w:r w:rsidR="00912B06">
        <w:rPr>
          <w:rFonts w:ascii="Gotham Rounded Book" w:hAnsi="Gotham Rounded Book"/>
          <w:sz w:val="22"/>
          <w:szCs w:val="22"/>
        </w:rPr>
        <w:t>76</w:t>
      </w:r>
      <w:r w:rsidRPr="0070342E">
        <w:rPr>
          <w:rFonts w:ascii="Gotham Rounded Book" w:hAnsi="Gotham Rounded Book"/>
          <w:sz w:val="22"/>
          <w:szCs w:val="22"/>
        </w:rPr>
        <w:t>.</w:t>
      </w:r>
    </w:p>
    <w:p w14:paraId="330B107B" w14:textId="77777777" w:rsidR="00912B06" w:rsidRDefault="00912B06" w:rsidP="00E35751">
      <w:pPr>
        <w:pStyle w:val="Texto"/>
        <w:spacing w:after="0" w:line="240" w:lineRule="exact"/>
        <w:ind w:left="0" w:firstLine="0"/>
        <w:rPr>
          <w:rFonts w:ascii="Gotham Rounded Book" w:hAnsi="Gotham Rounded Book"/>
          <w:sz w:val="22"/>
          <w:szCs w:val="22"/>
        </w:rPr>
      </w:pPr>
    </w:p>
    <w:p w14:paraId="1788419C" w14:textId="0B35897B" w:rsidR="00B37FFB"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w:t>
      </w:r>
      <w:r w:rsidR="00997856" w:rsidRPr="0070342E">
        <w:rPr>
          <w:rFonts w:ascii="Gotham Rounded Book" w:hAnsi="Gotham Rounded Book"/>
          <w:sz w:val="22"/>
          <w:szCs w:val="22"/>
        </w:rPr>
        <w:t>1</w:t>
      </w:r>
      <w:r w:rsidR="00997856">
        <w:rPr>
          <w:rFonts w:ascii="Gotham Rounded Book" w:hAnsi="Gotham Rounded Book"/>
          <w:sz w:val="22"/>
          <w:szCs w:val="22"/>
        </w:rPr>
        <w:t>3</w:t>
      </w:r>
      <w:r w:rsidR="00997856" w:rsidRPr="0070342E">
        <w:rPr>
          <w:rFonts w:ascii="Gotham Rounded Book" w:hAnsi="Gotham Rounded Book"/>
          <w:sz w:val="22"/>
          <w:szCs w:val="22"/>
        </w:rPr>
        <w:t>,</w:t>
      </w:r>
      <w:r w:rsidR="00997856">
        <w:rPr>
          <w:rFonts w:ascii="Gotham Rounded Book" w:hAnsi="Gotham Rounded Book"/>
          <w:sz w:val="22"/>
          <w:szCs w:val="22"/>
        </w:rPr>
        <w:t>926</w:t>
      </w:r>
      <w:r w:rsidR="00997856" w:rsidRPr="0070342E">
        <w:rPr>
          <w:rFonts w:ascii="Gotham Rounded Book" w:hAnsi="Gotham Rounded Book"/>
          <w:sz w:val="22"/>
          <w:szCs w:val="22"/>
        </w:rPr>
        <w:t>,</w:t>
      </w:r>
      <w:r w:rsidR="00997856">
        <w:rPr>
          <w:rFonts w:ascii="Gotham Rounded Book" w:hAnsi="Gotham Rounded Book"/>
          <w:sz w:val="22"/>
          <w:szCs w:val="22"/>
        </w:rPr>
        <w:t>521.16</w:t>
      </w:r>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00B6524D" w14:textId="77777777" w:rsidR="003E2B10" w:rsidRDefault="003E2B10" w:rsidP="003E2B10">
      <w:pPr>
        <w:pStyle w:val="Texto"/>
        <w:spacing w:after="0" w:line="276" w:lineRule="auto"/>
        <w:ind w:left="567" w:firstLine="0"/>
        <w:rPr>
          <w:rFonts w:ascii="Gotham Rounded Book" w:hAnsi="Gotham Rounded Book"/>
          <w:sz w:val="22"/>
          <w:szCs w:val="22"/>
        </w:rPr>
      </w:pPr>
    </w:p>
    <w:p w14:paraId="17D4B71F" w14:textId="21E33BCE" w:rsidR="00B37FFB"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w:t>
      </w:r>
      <w:r w:rsidR="00997856" w:rsidRPr="0070342E">
        <w:rPr>
          <w:rFonts w:ascii="Gotham Rounded Book" w:hAnsi="Gotham Rounded Book"/>
          <w:sz w:val="22"/>
          <w:szCs w:val="22"/>
        </w:rPr>
        <w:t>1</w:t>
      </w:r>
      <w:r w:rsidR="00997856">
        <w:rPr>
          <w:rFonts w:ascii="Gotham Rounded Book" w:hAnsi="Gotham Rounded Book"/>
          <w:sz w:val="22"/>
          <w:szCs w:val="22"/>
        </w:rPr>
        <w:t>3</w:t>
      </w:r>
      <w:r w:rsidR="00997856" w:rsidRPr="0070342E">
        <w:rPr>
          <w:rFonts w:ascii="Gotham Rounded Book" w:hAnsi="Gotham Rounded Book"/>
          <w:sz w:val="22"/>
          <w:szCs w:val="22"/>
        </w:rPr>
        <w:t>,</w:t>
      </w:r>
      <w:r w:rsidR="00997856">
        <w:rPr>
          <w:rFonts w:ascii="Gotham Rounded Book" w:hAnsi="Gotham Rounded Book"/>
          <w:sz w:val="22"/>
          <w:szCs w:val="22"/>
        </w:rPr>
        <w:t>926</w:t>
      </w:r>
      <w:r w:rsidR="00997856" w:rsidRPr="0070342E">
        <w:rPr>
          <w:rFonts w:ascii="Gotham Rounded Book" w:hAnsi="Gotham Rounded Book"/>
          <w:sz w:val="22"/>
          <w:szCs w:val="22"/>
        </w:rPr>
        <w:t>,</w:t>
      </w:r>
      <w:r w:rsidR="00997856">
        <w:rPr>
          <w:rFonts w:ascii="Gotham Rounded Book" w:hAnsi="Gotham Rounded Book"/>
          <w:sz w:val="22"/>
          <w:szCs w:val="22"/>
        </w:rPr>
        <w:t>521.16</w:t>
      </w:r>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5025CE7E" w14:textId="77777777" w:rsidR="00B37FFB" w:rsidRDefault="00B37FFB" w:rsidP="00B37FFB">
      <w:pPr>
        <w:pStyle w:val="Prrafodelista"/>
        <w:rPr>
          <w:rFonts w:ascii="Gotham Rounded Book" w:hAnsi="Gotham Rounded Book"/>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00103CD" w14:textId="77777777" w:rsidR="00932DC9" w:rsidRDefault="008F5CBB" w:rsidP="00AA27F3">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044624">
        <w:rPr>
          <w:rFonts w:ascii="Gotham Rounded Book" w:hAnsi="Gotham Rounded Book"/>
          <w:sz w:val="22"/>
          <w:szCs w:val="22"/>
        </w:rPr>
        <w:t>143,448,360.00</w:t>
      </w:r>
      <w:r w:rsidR="001064BE">
        <w:rPr>
          <w:rFonts w:ascii="Gotham Rounded Book" w:hAnsi="Gotham Rounded Book"/>
          <w:sz w:val="22"/>
          <w:szCs w:val="22"/>
        </w:rPr>
        <w:t xml:space="preserve"> correspondiente al presupuesto </w:t>
      </w:r>
      <w:r w:rsidR="00932DC9">
        <w:rPr>
          <w:rFonts w:ascii="Gotham Rounded Book" w:hAnsi="Gotham Rounded Book"/>
          <w:sz w:val="22"/>
          <w:szCs w:val="22"/>
        </w:rPr>
        <w:t xml:space="preserve">autorizado por el Congreso de la Ciudad de México, </w:t>
      </w:r>
      <w:r>
        <w:rPr>
          <w:rFonts w:ascii="Gotham Rounded Book" w:hAnsi="Gotham Rounded Book"/>
          <w:sz w:val="22"/>
          <w:szCs w:val="22"/>
        </w:rPr>
        <w:t xml:space="preserve"> 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201</w:t>
      </w:r>
      <w:r w:rsidR="00932DC9">
        <w:rPr>
          <w:rFonts w:ascii="Gotham Rounded Book" w:hAnsi="Gotham Rounded Book"/>
          <w:sz w:val="22"/>
          <w:szCs w:val="22"/>
        </w:rPr>
        <w:t>9</w:t>
      </w:r>
      <w:r w:rsidR="000140A1">
        <w:rPr>
          <w:rFonts w:ascii="Gotham Rounded Book" w:hAnsi="Gotham Rounded Book"/>
          <w:sz w:val="22"/>
          <w:szCs w:val="22"/>
        </w:rPr>
        <w:t xml:space="preserve">, </w:t>
      </w:r>
      <w:r w:rsidR="00932DC9">
        <w:rPr>
          <w:rFonts w:ascii="Gotham Rounded Book" w:hAnsi="Gotham Rounded Book"/>
          <w:sz w:val="22"/>
          <w:szCs w:val="22"/>
        </w:rPr>
        <w:t xml:space="preserve">conforme a la </w:t>
      </w:r>
      <w:r w:rsidR="009367AD">
        <w:rPr>
          <w:rFonts w:ascii="Gotham Rounded Book" w:hAnsi="Gotham Rounded Book"/>
          <w:sz w:val="22"/>
          <w:szCs w:val="22"/>
        </w:rPr>
        <w:t>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r w:rsidR="007D2216">
        <w:rPr>
          <w:rFonts w:ascii="Gotham Rounded Book" w:hAnsi="Gotham Rounded Book"/>
          <w:sz w:val="22"/>
          <w:szCs w:val="22"/>
        </w:rPr>
        <w:t xml:space="preserve"> </w:t>
      </w:r>
    </w:p>
    <w:p w14:paraId="1A6B03FA" w14:textId="77777777" w:rsidR="00932DC9" w:rsidRDefault="00932DC9" w:rsidP="00932DC9">
      <w:pPr>
        <w:pStyle w:val="Texto"/>
        <w:spacing w:after="0" w:line="276" w:lineRule="auto"/>
        <w:ind w:left="567" w:firstLine="0"/>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6AFB4A4E" w14:textId="3111328E"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 la Ley de Ingresos Estimada.</w:t>
      </w:r>
      <w:r w:rsidR="00FB7D4B" w:rsidRPr="00FB7D4B">
        <w:rPr>
          <w:rFonts w:ascii="Gotham Rounded Book" w:hAnsi="Gotham Rounded Book"/>
          <w:sz w:val="22"/>
          <w:szCs w:val="22"/>
        </w:rPr>
        <w:t xml:space="preserve"> </w:t>
      </w:r>
      <w:r w:rsidR="009463F8">
        <w:rPr>
          <w:rFonts w:ascii="Gotham Rounded Book" w:hAnsi="Gotham Rounded Book"/>
          <w:sz w:val="22"/>
          <w:szCs w:val="22"/>
        </w:rPr>
        <w:t>Se registrar</w:t>
      </w:r>
      <w:r w:rsidR="00266E3C">
        <w:rPr>
          <w:rFonts w:ascii="Gotham Rounded Book" w:hAnsi="Gotham Rounded Book"/>
          <w:sz w:val="22"/>
          <w:szCs w:val="22"/>
        </w:rPr>
        <w:t xml:space="preserve">a </w:t>
      </w:r>
      <w:r w:rsidR="009463F8">
        <w:rPr>
          <w:rFonts w:ascii="Gotham Rounded Book" w:hAnsi="Gotham Rounded Book"/>
          <w:sz w:val="22"/>
          <w:szCs w:val="22"/>
        </w:rPr>
        <w:t xml:space="preserve">la </w:t>
      </w:r>
      <w:r w:rsidR="00FB7D4B">
        <w:rPr>
          <w:rFonts w:ascii="Gotham Rounded Book" w:hAnsi="Gotham Rounded Book"/>
          <w:sz w:val="22"/>
          <w:szCs w:val="22"/>
        </w:rPr>
        <w:t>modificaci</w:t>
      </w:r>
      <w:r w:rsidR="009463F8">
        <w:rPr>
          <w:rFonts w:ascii="Gotham Rounded Book" w:hAnsi="Gotham Rounded Book"/>
          <w:sz w:val="22"/>
          <w:szCs w:val="22"/>
        </w:rPr>
        <w:t xml:space="preserve">ón </w:t>
      </w:r>
      <w:r w:rsidR="00FB7D4B">
        <w:rPr>
          <w:rFonts w:ascii="Gotham Rounded Book" w:hAnsi="Gotham Rounded Book"/>
          <w:sz w:val="22"/>
          <w:szCs w:val="22"/>
        </w:rPr>
        <w:t xml:space="preserve">a las asignaciones presupuestales realizadas por la Secretaría de </w:t>
      </w:r>
      <w:r w:rsidR="00DF05D9">
        <w:rPr>
          <w:rFonts w:ascii="Gotham Rounded Book" w:hAnsi="Gotham Rounded Book"/>
          <w:sz w:val="22"/>
          <w:szCs w:val="22"/>
        </w:rPr>
        <w:t xml:space="preserve">Administración y </w:t>
      </w:r>
      <w:r w:rsidR="00FB7D4B">
        <w:rPr>
          <w:rFonts w:ascii="Gotham Rounded Book" w:hAnsi="Gotham Rounded Book"/>
          <w:sz w:val="22"/>
          <w:szCs w:val="22"/>
        </w:rPr>
        <w:t>Finanzas del Gobierno de la Ciudad de México.</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0C4F57BB"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2DB8713A"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0443DCC1" w:rsidR="005F0CC9" w:rsidRDefault="005F0CC9" w:rsidP="007D292C">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201</w:t>
      </w:r>
      <w:r w:rsidR="00DF05D9">
        <w:rPr>
          <w:rFonts w:ascii="Gotham Rounded Book" w:hAnsi="Gotham Rounded Book"/>
          <w:sz w:val="22"/>
          <w:szCs w:val="22"/>
        </w:rPr>
        <w:t>9</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6A2211">
        <w:rPr>
          <w:rFonts w:ascii="Gotham Rounded Book" w:hAnsi="Gotham Rounded Book"/>
          <w:sz w:val="22"/>
          <w:szCs w:val="22"/>
        </w:rPr>
        <w:t>143,448,360.00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Pr="005F0CC9" w:rsidRDefault="005F0CC9" w:rsidP="001958EE">
      <w:pPr>
        <w:pStyle w:val="Texto"/>
        <w:spacing w:after="0" w:line="276" w:lineRule="auto"/>
        <w:ind w:left="567" w:hanging="567"/>
        <w:rPr>
          <w:rFonts w:ascii="Gotham Rounded Book" w:hAnsi="Gotham Rounded Book"/>
          <w:sz w:val="22"/>
          <w:szCs w:val="22"/>
        </w:rPr>
      </w:pPr>
    </w:p>
    <w:p w14:paraId="334ABC32" w14:textId="5BBDBE74" w:rsidR="005F0CC9" w:rsidRDefault="009F5046"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p>
    <w:p w14:paraId="4305B737" w14:textId="77777777" w:rsidR="005F0CC9" w:rsidRPr="005F0CC9" w:rsidRDefault="005F0CC9" w:rsidP="001958EE">
      <w:pPr>
        <w:pStyle w:val="Texto"/>
        <w:spacing w:after="0" w:line="276" w:lineRule="auto"/>
        <w:ind w:left="567" w:hanging="567"/>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3AB012A3" w14:textId="77777777" w:rsidR="00DF05D9" w:rsidRDefault="00DF05D9" w:rsidP="00DF05D9">
      <w:pPr>
        <w:pStyle w:val="Prrafodelista"/>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1BC4EFA2" w14:textId="77777777" w:rsidR="00977368" w:rsidRDefault="00977368" w:rsidP="005E1E9E">
      <w:pPr>
        <w:pStyle w:val="Prrafodelista"/>
        <w:rPr>
          <w:rFonts w:ascii="Gotham Rounded Book" w:hAnsi="Gotham Rounded Book"/>
          <w:szCs w:val="22"/>
        </w:rPr>
      </w:pPr>
    </w:p>
    <w:p w14:paraId="3BAC23E5" w14:textId="2CE0DDE2" w:rsidR="00B2580E" w:rsidRPr="003B2B12" w:rsidRDefault="00B2580E" w:rsidP="005E1E9E">
      <w:pPr>
        <w:pStyle w:val="documento"/>
        <w:tabs>
          <w:tab w:val="left" w:pos="567"/>
        </w:tabs>
        <w:jc w:val="center"/>
        <w:rPr>
          <w:b/>
        </w:rPr>
      </w:pPr>
      <w:r w:rsidRPr="003B2B12">
        <w:rPr>
          <w:b/>
        </w:rPr>
        <w:t xml:space="preserve">c) </w:t>
      </w:r>
      <w:r w:rsidR="00254975">
        <w:rPr>
          <w:b/>
        </w:rPr>
        <w:tab/>
      </w:r>
      <w:r w:rsidRPr="003B2B12">
        <w:rPr>
          <w:b/>
        </w:rPr>
        <w:t>NOTAS DE GESTIÓN ADMINISTRATIVA</w:t>
      </w:r>
    </w:p>
    <w:p w14:paraId="55E9ECAB" w14:textId="77777777" w:rsidR="00B2580E" w:rsidRPr="00196151" w:rsidRDefault="00B2580E" w:rsidP="00B2580E">
      <w:pPr>
        <w:pStyle w:val="documento"/>
      </w:pPr>
    </w:p>
    <w:p w14:paraId="0A294C38" w14:textId="77777777" w:rsidR="00B2580E" w:rsidRPr="003B2B12" w:rsidRDefault="00B2580E" w:rsidP="00F272B2">
      <w:pPr>
        <w:pStyle w:val="documento"/>
        <w:tabs>
          <w:tab w:val="left" w:pos="567"/>
        </w:tabs>
        <w:rPr>
          <w:b/>
        </w:rPr>
      </w:pPr>
      <w:r w:rsidRPr="003B2B12">
        <w:rPr>
          <w:b/>
        </w:rPr>
        <w:t>1.</w:t>
      </w:r>
      <w:r w:rsidRPr="003B2B12">
        <w:rPr>
          <w:b/>
        </w:rPr>
        <w:tab/>
        <w:t>Introducción</w:t>
      </w:r>
    </w:p>
    <w:p w14:paraId="75641A98" w14:textId="77777777" w:rsidR="00F272B2" w:rsidRDefault="00F272B2" w:rsidP="00F272B2">
      <w:pPr>
        <w:pStyle w:val="documento"/>
      </w:pPr>
    </w:p>
    <w:p w14:paraId="6D5DA9A0" w14:textId="6F9F1A5E" w:rsidR="00B2580E" w:rsidRPr="00196151" w:rsidRDefault="00B2580E" w:rsidP="00F272B2">
      <w:pPr>
        <w:pStyle w:val="documento"/>
      </w:pPr>
      <w:r w:rsidRPr="00196151">
        <w:t>Los Estados Financieros de los entes públicos, proveen de información financiera a los principales usuarios de la misma, a</w:t>
      </w:r>
      <w:r w:rsidR="00574A14">
        <w:t xml:space="preserve">l </w:t>
      </w:r>
      <w:r w:rsidRPr="00196151">
        <w:t>Congreso y a los ciudadanos.</w:t>
      </w:r>
    </w:p>
    <w:p w14:paraId="62DC9535" w14:textId="77777777" w:rsidR="00F272B2" w:rsidRDefault="00F272B2" w:rsidP="00254975">
      <w:pPr>
        <w:pStyle w:val="documento"/>
        <w:tabs>
          <w:tab w:val="left" w:pos="567"/>
        </w:tabs>
        <w:rPr>
          <w:b/>
        </w:rPr>
      </w:pPr>
    </w:p>
    <w:p w14:paraId="3FCFC780" w14:textId="308411C2" w:rsidR="00B2580E" w:rsidRPr="003B2B12" w:rsidRDefault="00F272B2" w:rsidP="00254975">
      <w:pPr>
        <w:pStyle w:val="documento"/>
        <w:tabs>
          <w:tab w:val="left" w:pos="567"/>
        </w:tabs>
        <w:rPr>
          <w:b/>
        </w:rPr>
      </w:pPr>
      <w:r>
        <w:rPr>
          <w:b/>
        </w:rPr>
        <w:t>2</w:t>
      </w:r>
      <w:r w:rsidR="00B2580E" w:rsidRPr="003B2B12">
        <w:rPr>
          <w:b/>
        </w:rPr>
        <w:t>.</w:t>
      </w:r>
      <w:r w:rsidR="00B2580E" w:rsidRPr="003B2B12">
        <w:rPr>
          <w:b/>
        </w:rPr>
        <w:tab/>
        <w:t>Autorización e Historia</w:t>
      </w:r>
    </w:p>
    <w:p w14:paraId="55A9FD37" w14:textId="77777777" w:rsidR="00F272B2" w:rsidRDefault="00F272B2" w:rsidP="00913086">
      <w:pPr>
        <w:pStyle w:val="documento"/>
      </w:pPr>
    </w:p>
    <w:p w14:paraId="7F86CFB6" w14:textId="3B40864C" w:rsidR="00913086" w:rsidRDefault="00F272B2" w:rsidP="00913086">
      <w:pPr>
        <w:pStyle w:val="documento"/>
      </w:pPr>
      <w:r>
        <w:t>Mediante publicación del D</w:t>
      </w:r>
      <w:r w:rsidR="00913086">
        <w:t xml:space="preserve">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71DB793E" w14:textId="77777777" w:rsidR="00913086" w:rsidRDefault="00913086" w:rsidP="00913086">
      <w:pPr>
        <w:pStyle w:val="documento"/>
      </w:pPr>
    </w:p>
    <w:p w14:paraId="356DA2C6" w14:textId="325B0CEE" w:rsidR="00913086" w:rsidRDefault="00913086" w:rsidP="00913086">
      <w:pPr>
        <w:pStyle w:val="documento"/>
      </w:pPr>
      <w:r>
        <w:t>El 29 de a</w:t>
      </w:r>
      <w:r w:rsidR="00F272B2">
        <w:t>gosto de 2011 se publicó en la G</w:t>
      </w:r>
      <w:r>
        <w:t xml:space="preserve">aceta </w:t>
      </w:r>
      <w:r w:rsidR="00F272B2">
        <w:t>Oficial del Distrito Federal el D</w:t>
      </w:r>
      <w:r>
        <w:t>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38CC9FA5" w14:textId="77777777" w:rsidR="005609FC" w:rsidRDefault="005609FC" w:rsidP="00913086">
      <w:pPr>
        <w:pStyle w:val="documento"/>
      </w:pPr>
    </w:p>
    <w:p w14:paraId="2270A784" w14:textId="3B51E75E" w:rsidR="00DF05D9" w:rsidRDefault="005609FC" w:rsidP="009B4E3A">
      <w:pPr>
        <w:autoSpaceDE w:val="0"/>
        <w:autoSpaceDN w:val="0"/>
        <w:adjustRightInd w:val="0"/>
        <w:spacing w:after="0"/>
        <w:ind w:left="0" w:firstLine="0"/>
        <w:rPr>
          <w:rFonts w:ascii="Gotham Rounded Book" w:hAnsi="Gotham Rounded Book"/>
        </w:rPr>
      </w:pPr>
      <w:r w:rsidRPr="005609FC">
        <w:rPr>
          <w:rFonts w:ascii="Gotham Rounded Book" w:hAnsi="Gotham Rounded Book"/>
        </w:rPr>
        <w:t xml:space="preserve">El 6 de mayo de 2016 se publicó en la Gaceta Oficial de la Ciudad de México, </w:t>
      </w:r>
      <w:r>
        <w:rPr>
          <w:rFonts w:ascii="Gotham Rounded Book" w:hAnsi="Gotham Rounded Book"/>
        </w:rPr>
        <w:t xml:space="preserve">el </w:t>
      </w:r>
      <w:r w:rsidRPr="005609FC">
        <w:rPr>
          <w:rFonts w:ascii="Gotham Rounded Book" w:hAnsi="Gotham Rounded Book"/>
        </w:rPr>
        <w:t>Decreto por el que se expide la 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 xml:space="preserve">, citando en su artículo </w:t>
      </w:r>
      <w:r w:rsidR="009B4E3A">
        <w:rPr>
          <w:rFonts w:ascii="Gotham Rounded Book" w:hAnsi="Gotham Rounded Book"/>
        </w:rPr>
        <w:t>37, que e</w:t>
      </w:r>
      <w:r w:rsidR="009B4E3A" w:rsidRPr="009B4E3A">
        <w:rPr>
          <w:rFonts w:ascii="Gotham Rounded Book" w:hAnsi="Gotham Rounded Book"/>
        </w:rPr>
        <w:t>l Instituto es un órgano autónomo de la Ciudad de México, especializado, independiente, imparcial y</w:t>
      </w:r>
      <w:r w:rsidR="009B4E3A">
        <w:rPr>
          <w:rFonts w:ascii="Gotham Rounded Book" w:hAnsi="Gotham Rounded Book"/>
        </w:rPr>
        <w:t xml:space="preserve"> </w:t>
      </w:r>
      <w:r w:rsidR="009B4E3A" w:rsidRPr="009B4E3A">
        <w:rPr>
          <w:rFonts w:ascii="Gotham Rounded Book" w:hAnsi="Gotham Rounded Book"/>
        </w:rPr>
        <w:t xml:space="preserve">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w:t>
      </w:r>
      <w:r w:rsidR="009B4E3A">
        <w:rPr>
          <w:rFonts w:ascii="Gotham Rounded Book" w:hAnsi="Gotham Rounded Book"/>
        </w:rPr>
        <w:t xml:space="preserve">de Transparencia y Acceso a la Información Pública y la </w:t>
      </w:r>
      <w:r w:rsidR="009B4E3A" w:rsidRPr="005609FC">
        <w:rPr>
          <w:rFonts w:ascii="Gotham Rounded Book" w:hAnsi="Gotham Rounded Book"/>
        </w:rPr>
        <w:t>Ley de Transparencia, Acceso a la Información Pública y</w:t>
      </w:r>
      <w:r w:rsidR="009B4E3A">
        <w:rPr>
          <w:rFonts w:ascii="Gotham Rounded Book" w:hAnsi="Gotham Rounded Book"/>
        </w:rPr>
        <w:t xml:space="preserve"> </w:t>
      </w:r>
      <w:r w:rsidR="009B4E3A" w:rsidRPr="005609FC">
        <w:rPr>
          <w:rFonts w:ascii="Gotham Rounded Book" w:hAnsi="Gotham Rounded Book"/>
        </w:rPr>
        <w:t>Rendición de Cuentas de la Ciudad de México</w:t>
      </w:r>
      <w:r w:rsidR="009B4E3A">
        <w:rPr>
          <w:rFonts w:ascii="Gotham Rounded Book" w:hAnsi="Gotham Rounded Book"/>
        </w:rPr>
        <w:t>.</w:t>
      </w:r>
    </w:p>
    <w:p w14:paraId="5CD6E667" w14:textId="77777777" w:rsidR="009B4E3A" w:rsidRDefault="009B4E3A" w:rsidP="009B4E3A">
      <w:pPr>
        <w:autoSpaceDE w:val="0"/>
        <w:autoSpaceDN w:val="0"/>
        <w:adjustRightInd w:val="0"/>
        <w:spacing w:after="0"/>
        <w:ind w:left="0" w:firstLine="0"/>
        <w:rPr>
          <w:rFonts w:ascii="Gotham Rounded Book" w:hAnsi="Gotham Rounded Book"/>
        </w:rPr>
      </w:pPr>
    </w:p>
    <w:p w14:paraId="07EFCD15" w14:textId="2DB1FB3E" w:rsidR="00A7130E" w:rsidRDefault="00D81296" w:rsidP="00A7130E">
      <w:pPr>
        <w:pStyle w:val="documento"/>
      </w:pPr>
      <w:r>
        <w:t xml:space="preserve">Asimismo, </w:t>
      </w:r>
      <w:r w:rsidR="00A7130E">
        <w:t xml:space="preserve">de conformidad con el Artículo Décimo Séptimo Transitorio del Decreto por el que se expide la Ley de Transparencia, Acceso a la Información y Rendición de Cuentas de la Ciudad de México, </w:t>
      </w:r>
      <w:r>
        <w:t xml:space="preserve">indica que </w:t>
      </w:r>
      <w:r w:rsidR="00A7130E">
        <w:t xml:space="preserve">el </w:t>
      </w:r>
      <w:r>
        <w:t xml:space="preserve">Instituto de Acceso a la Información Pública y Protección de Datos Personales del Distrito Federal </w:t>
      </w:r>
      <w:r w:rsidR="00A7130E">
        <w:t>se extinguirá a partir del 1 de abril del 2018 y se creará el nuevo Instituto de Transparencia, Acceso a la Información Pública, Protección de Datos Personales y Rendición de Cuentas de la Ciudad de México.</w:t>
      </w:r>
    </w:p>
    <w:p w14:paraId="159B6224" w14:textId="77777777" w:rsidR="00A7130E" w:rsidRDefault="00A7130E" w:rsidP="00A7130E">
      <w:pPr>
        <w:pStyle w:val="documento"/>
      </w:pPr>
    </w:p>
    <w:p w14:paraId="02553F96" w14:textId="77777777" w:rsidR="00CF0818" w:rsidRDefault="00CF0818" w:rsidP="00A7130E">
      <w:pPr>
        <w:pStyle w:val="documento"/>
      </w:pPr>
    </w:p>
    <w:p w14:paraId="200034CB" w14:textId="77777777" w:rsidR="00D81296" w:rsidRDefault="00D81296" w:rsidP="00A7130E">
      <w:pPr>
        <w:autoSpaceDE w:val="0"/>
        <w:autoSpaceDN w:val="0"/>
        <w:adjustRightInd w:val="0"/>
        <w:spacing w:after="0" w:line="240" w:lineRule="auto"/>
        <w:ind w:left="284" w:right="332" w:firstLine="0"/>
        <w:rPr>
          <w:rFonts w:ascii="Gotham Rounded Book" w:hAnsi="Gotham Rounded Book"/>
          <w:i/>
          <w:sz w:val="20"/>
          <w:szCs w:val="20"/>
        </w:rPr>
      </w:pPr>
    </w:p>
    <w:p w14:paraId="0510CBCF" w14:textId="77777777" w:rsidR="00A7130E" w:rsidRPr="00B25997" w:rsidRDefault="00A7130E" w:rsidP="001763D2">
      <w:pPr>
        <w:autoSpaceDE w:val="0"/>
        <w:autoSpaceDN w:val="0"/>
        <w:adjustRightInd w:val="0"/>
        <w:spacing w:after="0" w:line="240" w:lineRule="auto"/>
        <w:ind w:left="0" w:right="332" w:firstLine="0"/>
        <w:rPr>
          <w:i/>
          <w:sz w:val="20"/>
          <w:szCs w:val="20"/>
        </w:rPr>
      </w:pPr>
      <w:r w:rsidRPr="00B25997">
        <w:rPr>
          <w:rFonts w:ascii="Gotham Rounded Book" w:hAnsi="Gotham Rounded Book"/>
          <w:i/>
          <w:sz w:val="20"/>
          <w:szCs w:val="20"/>
        </w:rPr>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706777AC" w14:textId="77777777" w:rsidR="00A7130E" w:rsidRDefault="00A7130E" w:rsidP="00A7130E">
      <w:pPr>
        <w:pStyle w:val="documento"/>
        <w:tabs>
          <w:tab w:val="left" w:pos="567"/>
        </w:tabs>
        <w:ind w:left="284" w:right="332"/>
        <w:rPr>
          <w:i/>
          <w:sz w:val="20"/>
          <w:szCs w:val="20"/>
        </w:rPr>
      </w:pPr>
    </w:p>
    <w:p w14:paraId="4822A7BD" w14:textId="18232F90" w:rsidR="00B2580E" w:rsidRPr="003B2B12" w:rsidRDefault="00037359" w:rsidP="00254975">
      <w:pPr>
        <w:pStyle w:val="documento"/>
        <w:tabs>
          <w:tab w:val="left" w:pos="567"/>
        </w:tabs>
        <w:rPr>
          <w:b/>
        </w:rPr>
      </w:pPr>
      <w:r>
        <w:rPr>
          <w:b/>
        </w:rPr>
        <w:t>3</w:t>
      </w:r>
      <w:r w:rsidR="00B2580E" w:rsidRPr="003B2B12">
        <w:rPr>
          <w:b/>
        </w:rPr>
        <w:t>.</w:t>
      </w:r>
      <w:r w:rsidR="00B2580E" w:rsidRPr="003B2B12">
        <w:rPr>
          <w:b/>
        </w:rPr>
        <w:tab/>
        <w:t>Organización y Objeto Social</w:t>
      </w:r>
    </w:p>
    <w:p w14:paraId="49ACDF26" w14:textId="77777777" w:rsidR="00254975" w:rsidRDefault="00254975" w:rsidP="00B2580E">
      <w:pPr>
        <w:pStyle w:val="documento"/>
      </w:pPr>
    </w:p>
    <w:p w14:paraId="7012D2C8" w14:textId="77777777" w:rsidR="008B5272" w:rsidRDefault="008B5272" w:rsidP="008B5272">
      <w:pPr>
        <w:pStyle w:val="documento"/>
      </w:pPr>
      <w:r>
        <w:t>E</w:t>
      </w:r>
      <w:r w:rsidRPr="009B4E3A">
        <w:t>l Instituto es un órgano autónomo de la Ciudad de México, especializado, independiente, imparcial y</w:t>
      </w:r>
      <w:r>
        <w:t xml:space="preserve"> </w:t>
      </w:r>
      <w:r w:rsidRPr="009B4E3A">
        <w:t>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Ley</w:t>
      </w:r>
      <w:r>
        <w:t xml:space="preserve"> de Transparencia, Acceso a la Información Pública y Rendición de Cuentas de la Ciudad de México, </w:t>
      </w:r>
      <w:r w:rsidRPr="009B4E3A">
        <w:t>dirigir y vigilar el ejercicio de los Derechos de Acceso a la Información y la Protección de Datos Personales,</w:t>
      </w:r>
    </w:p>
    <w:p w14:paraId="3BB3A248" w14:textId="77777777" w:rsidR="001763D2" w:rsidRDefault="001763D2" w:rsidP="001763D2">
      <w:pPr>
        <w:autoSpaceDE w:val="0"/>
        <w:autoSpaceDN w:val="0"/>
        <w:adjustRightInd w:val="0"/>
        <w:spacing w:after="0" w:line="240" w:lineRule="auto"/>
        <w:ind w:left="0" w:firstLine="0"/>
        <w:jc w:val="left"/>
        <w:rPr>
          <w:rFonts w:ascii="Gotham Rounded Book" w:hAnsi="Gotham Rounded Book"/>
        </w:rPr>
      </w:pPr>
    </w:p>
    <w:p w14:paraId="7EEB5047" w14:textId="77777777" w:rsidR="001763D2" w:rsidRPr="001763D2" w:rsidRDefault="001763D2" w:rsidP="001763D2">
      <w:pPr>
        <w:autoSpaceDE w:val="0"/>
        <w:autoSpaceDN w:val="0"/>
        <w:adjustRightInd w:val="0"/>
        <w:spacing w:after="0" w:line="240" w:lineRule="auto"/>
        <w:ind w:left="0" w:firstLine="0"/>
        <w:jc w:val="left"/>
        <w:rPr>
          <w:rFonts w:ascii="Gotham Rounded Book" w:hAnsi="Gotham Rounded Book"/>
        </w:rPr>
      </w:pPr>
      <w:r w:rsidRPr="001763D2">
        <w:rPr>
          <w:rFonts w:ascii="Gotham Rounded Book" w:hAnsi="Gotham Rounded Book"/>
        </w:rPr>
        <w:t>El Instituto tiene como fin:</w:t>
      </w:r>
    </w:p>
    <w:p w14:paraId="3E4B1897" w14:textId="77777777" w:rsidR="001763D2" w:rsidRDefault="001763D2" w:rsidP="00913086">
      <w:pPr>
        <w:pStyle w:val="documento"/>
      </w:pPr>
    </w:p>
    <w:p w14:paraId="5205AFF9" w14:textId="2A6AAA35" w:rsidR="001763D2" w:rsidRDefault="001763D2" w:rsidP="001763D2">
      <w:pPr>
        <w:pStyle w:val="documento"/>
        <w:numPr>
          <w:ilvl w:val="0"/>
          <w:numId w:val="14"/>
        </w:numPr>
        <w:ind w:left="567" w:hanging="567"/>
      </w:pPr>
      <w:r>
        <w:t xml:space="preserve">Vigilar en el ámbito de su competencia, el cumplimiento de las disposiciones de transparencia, acceso a la información pública, protección de datos personales, y rendición de cuentas, interpretar, aplicar y hacer cumplir los preceptos aplicables de la </w:t>
      </w:r>
      <w:r w:rsidRPr="009B4E3A">
        <w:t xml:space="preserve">Ley General </w:t>
      </w:r>
      <w:r>
        <w:t xml:space="preserve">de Transparencia y Acceso a la Información Pública, </w:t>
      </w:r>
      <w:r w:rsidRPr="009B4E3A">
        <w:t>Ley</w:t>
      </w:r>
      <w:r>
        <w:t xml:space="preserve"> de Transparencia, Acceso a la Información Pública y Rendición de Cuentas de la Ciudad de México y los que de ella se derivan; y </w:t>
      </w:r>
    </w:p>
    <w:p w14:paraId="13A5334C" w14:textId="77777777" w:rsidR="001763D2" w:rsidRDefault="001763D2" w:rsidP="001763D2">
      <w:pPr>
        <w:pStyle w:val="documento"/>
        <w:ind w:left="567" w:hanging="567"/>
      </w:pPr>
    </w:p>
    <w:p w14:paraId="28EB35F7" w14:textId="58EA2FF8" w:rsidR="001763D2" w:rsidRDefault="001763D2" w:rsidP="001763D2">
      <w:pPr>
        <w:pStyle w:val="documento"/>
        <w:ind w:left="567" w:hanging="567"/>
      </w:pPr>
      <w:r>
        <w:t xml:space="preserve">II. </w:t>
      </w:r>
      <w:r>
        <w:tab/>
        <w:t>Garantizar en el ámbito de su competencia, que los sujetos obligados cumplan con los principios de constitucionalidad, legalidad, certeza, independencia, imparcialidad y objetividad en materia de transparencia y acceso a la información pública señalados en la Ley General, la Ley de Transparencia, y demás disposiciones aplicables.</w:t>
      </w:r>
    </w:p>
    <w:p w14:paraId="62820864" w14:textId="77777777" w:rsidR="001763D2" w:rsidRDefault="001763D2" w:rsidP="00913086">
      <w:pPr>
        <w:pStyle w:val="documento"/>
      </w:pPr>
    </w:p>
    <w:p w14:paraId="2AE402AD" w14:textId="77777777" w:rsidR="00AE7E8E" w:rsidRDefault="00913086" w:rsidP="00913086">
      <w:pPr>
        <w:pStyle w:val="documento"/>
      </w:pPr>
      <w:r>
        <w:t xml:space="preserve">Las principales atribuciones del Instituto son: </w:t>
      </w:r>
    </w:p>
    <w:p w14:paraId="37CACC83" w14:textId="77777777" w:rsidR="00AE7E8E" w:rsidRDefault="00AE7E8E" w:rsidP="00913086">
      <w:pPr>
        <w:pStyle w:val="documento"/>
      </w:pPr>
    </w:p>
    <w:p w14:paraId="6EF71D33" w14:textId="664CFCC3" w:rsidR="00AE7E8E" w:rsidRPr="00A71632" w:rsidRDefault="00AE7E8E" w:rsidP="005E326D">
      <w:pPr>
        <w:pStyle w:val="Prrafodelista"/>
        <w:numPr>
          <w:ilvl w:val="0"/>
          <w:numId w:val="15"/>
        </w:numPr>
        <w:autoSpaceDE w:val="0"/>
        <w:autoSpaceDN w:val="0"/>
        <w:adjustRightInd w:val="0"/>
        <w:spacing w:line="276" w:lineRule="auto"/>
        <w:ind w:left="1077"/>
        <w:rPr>
          <w:rFonts w:ascii="Gotham Rounded Book" w:eastAsia="Calibri" w:hAnsi="Gotham Rounded Book"/>
          <w:szCs w:val="22"/>
          <w:lang w:val="es-MX" w:eastAsia="en-US"/>
        </w:rPr>
      </w:pPr>
      <w:r w:rsidRPr="00A71632">
        <w:rPr>
          <w:rFonts w:ascii="Gotham Rounded Book" w:eastAsia="Calibri" w:hAnsi="Gotham Rounded Book"/>
          <w:szCs w:val="22"/>
          <w:lang w:val="es-MX" w:eastAsia="en-US"/>
        </w:rPr>
        <w:t>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14:paraId="17AD16B6" w14:textId="77777777" w:rsidR="00AE7E8E" w:rsidRPr="00AE7E8E" w:rsidRDefault="00AE7E8E" w:rsidP="00AE7E8E">
      <w:pPr>
        <w:autoSpaceDE w:val="0"/>
        <w:autoSpaceDN w:val="0"/>
        <w:adjustRightInd w:val="0"/>
        <w:spacing w:after="0" w:line="360" w:lineRule="auto"/>
        <w:ind w:left="360" w:firstLine="0"/>
        <w:jc w:val="left"/>
        <w:rPr>
          <w:rFonts w:ascii="Gotham Rounded Book" w:hAnsi="Gotham Rounded Book"/>
        </w:rPr>
      </w:pPr>
    </w:p>
    <w:p w14:paraId="7A147DCD" w14:textId="36F111D8" w:rsidR="00AE7E8E" w:rsidRPr="00A71632" w:rsidRDefault="00AE7E8E" w:rsidP="005E326D">
      <w:pPr>
        <w:autoSpaceDE w:val="0"/>
        <w:autoSpaceDN w:val="0"/>
        <w:adjustRightInd w:val="0"/>
        <w:spacing w:after="0"/>
        <w:ind w:left="992" w:hanging="992"/>
        <w:jc w:val="left"/>
        <w:rPr>
          <w:rFonts w:ascii="Gotham Rounded Book" w:hAnsi="Gotham Rounded Book"/>
        </w:rPr>
      </w:pPr>
      <w:r w:rsidRPr="00AE7E8E">
        <w:rPr>
          <w:rFonts w:ascii="Gotham Rounded Book" w:hAnsi="Gotham Rounded Book"/>
        </w:rPr>
        <w:t xml:space="preserve">II. </w:t>
      </w:r>
      <w:r w:rsidR="00A71632">
        <w:rPr>
          <w:rFonts w:ascii="Gotham Rounded Book" w:hAnsi="Gotham Rounded Book"/>
        </w:rPr>
        <w:tab/>
      </w:r>
      <w:r w:rsidRPr="00AE7E8E">
        <w:rPr>
          <w:rFonts w:ascii="Gotham Rounded Book" w:hAnsi="Gotham Rounded Book"/>
        </w:rPr>
        <w:t>Investigar, conocer y resolver los recursos de revisión que se interpongan contra los actos y resoluciones dictados</w:t>
      </w:r>
      <w:r w:rsidR="00A71632">
        <w:rPr>
          <w:rFonts w:ascii="Gotham Rounded Book" w:hAnsi="Gotham Rounded Book"/>
        </w:rPr>
        <w:t xml:space="preserve"> </w:t>
      </w:r>
      <w:r w:rsidRPr="00AE7E8E">
        <w:rPr>
          <w:rFonts w:ascii="Gotham Rounded Book" w:hAnsi="Gotham Rounded Book"/>
        </w:rPr>
        <w:t>por los sujetos obligados con relación a las solicitudes de acceso a la información, protegiendo los derechos que tutela la</w:t>
      </w:r>
      <w:r w:rsidR="00A71632">
        <w:rPr>
          <w:rFonts w:ascii="Gotham Rounded Book" w:hAnsi="Gotham Rounded Book"/>
        </w:rPr>
        <w:t xml:space="preserve"> </w:t>
      </w:r>
      <w:r w:rsidRPr="00AE7E8E">
        <w:rPr>
          <w:rFonts w:ascii="Gotham Rounded Book" w:hAnsi="Gotham Rounded Book"/>
        </w:rPr>
        <w:t>presente Ley;</w:t>
      </w:r>
    </w:p>
    <w:p w14:paraId="6A1EE24A" w14:textId="77777777" w:rsidR="008B5272" w:rsidRDefault="008B5272" w:rsidP="00913086">
      <w:pPr>
        <w:pStyle w:val="documento"/>
      </w:pPr>
    </w:p>
    <w:p w14:paraId="64E62932" w14:textId="3641F595" w:rsidR="00E749D1" w:rsidRPr="00621A0E" w:rsidRDefault="00E749D1" w:rsidP="00913086">
      <w:pPr>
        <w:pStyle w:val="documento"/>
        <w:rPr>
          <w:b/>
        </w:rPr>
      </w:pPr>
      <w:r w:rsidRPr="00621A0E">
        <w:rPr>
          <w:b/>
        </w:rPr>
        <w:t>Consideraciones fiscales</w:t>
      </w:r>
    </w:p>
    <w:p w14:paraId="1032EE4C" w14:textId="77777777" w:rsidR="00AD59E1" w:rsidRDefault="00AD59E1" w:rsidP="00403B7A">
      <w:pPr>
        <w:pStyle w:val="documento"/>
      </w:pPr>
    </w:p>
    <w:p w14:paraId="5B4E4F4B" w14:textId="0395B6CA" w:rsidR="00403B7A" w:rsidRDefault="00403B7A" w:rsidP="00403B7A">
      <w:pPr>
        <w:pStyle w:val="documento"/>
      </w:pPr>
      <w:r>
        <w:t>El Instituto no es contribuyente del Impuesto Sobre la Renta (ISR), de conformidad con los artículos 93 y 102 de la Ley del ISR.</w:t>
      </w:r>
      <w:r w:rsidR="00E749D1">
        <w:t xml:space="preserve"> E</w:t>
      </w:r>
      <w:r>
        <w:t>l Instituto únicamente se encuentra obligado a efectuar las retenciones de impuesto que se originan por concepto de las remuneraciones pagadas por sueldos y salarios a sus trabajadores; asimismo, a efectuar la retención sobre honorarios asimilables a salarios y arrendamientos a personas físicas</w:t>
      </w:r>
      <w:r w:rsidR="00E15015">
        <w:t xml:space="preserve"> y honorarios profesionales, </w:t>
      </w:r>
      <w:r>
        <w:t>y efectuar el entero ante las autoridades fiscales de conformidad con la Ley antes citada.</w:t>
      </w:r>
    </w:p>
    <w:p w14:paraId="6644CC42" w14:textId="77777777" w:rsidR="00403B7A" w:rsidRDefault="00403B7A" w:rsidP="00403B7A">
      <w:pPr>
        <w:pStyle w:val="documento"/>
      </w:pPr>
    </w:p>
    <w:p w14:paraId="785CDBE9" w14:textId="77777777" w:rsidR="00403B7A" w:rsidRDefault="00403B7A" w:rsidP="00403B7A">
      <w:pPr>
        <w:pStyle w:val="documento"/>
      </w:pPr>
      <w:r>
        <w:t>El artículo 3 de la Ley del Impuesto al Valor Agregado establece que el Instituto deberá aceptar la traslación de este impuesto y efectuar el pago por los actos gravados que realice, en su caso.</w:t>
      </w:r>
    </w:p>
    <w:p w14:paraId="3630F92D" w14:textId="77777777" w:rsidR="00403B7A" w:rsidRDefault="00403B7A" w:rsidP="00B2580E">
      <w:pPr>
        <w:pStyle w:val="documento"/>
      </w:pPr>
    </w:p>
    <w:p w14:paraId="1743AAA7" w14:textId="265D5081" w:rsidR="00B2580E" w:rsidRPr="00D40EAD" w:rsidRDefault="00B2580E" w:rsidP="00254975">
      <w:pPr>
        <w:pStyle w:val="documento"/>
        <w:tabs>
          <w:tab w:val="left" w:pos="567"/>
        </w:tabs>
        <w:rPr>
          <w:b/>
        </w:rPr>
      </w:pPr>
      <w:r w:rsidRPr="00977368">
        <w:rPr>
          <w:b/>
        </w:rPr>
        <w:t>Estructura organizacional básica</w:t>
      </w:r>
    </w:p>
    <w:p w14:paraId="13FD340B" w14:textId="77777777" w:rsidR="00B46B3E" w:rsidRPr="00D40EAD" w:rsidRDefault="00B46B3E" w:rsidP="00621A0E">
      <w:pPr>
        <w:pStyle w:val="documento"/>
        <w:rPr>
          <w:b/>
        </w:rPr>
      </w:pPr>
    </w:p>
    <w:p w14:paraId="0EAFB1E8" w14:textId="622C9308" w:rsidR="00A3063D" w:rsidRPr="00A3063D" w:rsidRDefault="00A3063D" w:rsidP="00621A0E">
      <w:pPr>
        <w:pStyle w:val="documento"/>
      </w:pPr>
      <w:r w:rsidRPr="00D40EAD">
        <w:t xml:space="preserve">El Pleno del Instituto, mediante acuerdo </w:t>
      </w:r>
      <w:r w:rsidR="00296074" w:rsidRPr="00D40EAD">
        <w:rPr>
          <w:b/>
        </w:rPr>
        <w:t>0</w:t>
      </w:r>
      <w:r w:rsidR="00B46B3E">
        <w:rPr>
          <w:b/>
        </w:rPr>
        <w:t>313</w:t>
      </w:r>
      <w:r w:rsidR="00296074" w:rsidRPr="00D40EAD">
        <w:rPr>
          <w:b/>
        </w:rPr>
        <w:t>/SO</w:t>
      </w:r>
      <w:r w:rsidR="00B666C1" w:rsidRPr="00D40EAD">
        <w:rPr>
          <w:b/>
        </w:rPr>
        <w:t>/</w:t>
      </w:r>
      <w:r w:rsidR="00B729BE">
        <w:rPr>
          <w:b/>
        </w:rPr>
        <w:t>27-02/2019</w:t>
      </w:r>
      <w:r w:rsidRPr="00D40EAD">
        <w:t xml:space="preserve">, </w:t>
      </w:r>
      <w:r w:rsidR="00F31737">
        <w:t>de f</w:t>
      </w:r>
      <w:r w:rsidRPr="00D40EAD">
        <w:t xml:space="preserve">echa </w:t>
      </w:r>
      <w:r w:rsidR="00B729BE">
        <w:t xml:space="preserve">27 </w:t>
      </w:r>
      <w:r w:rsidRPr="00D40EAD">
        <w:t xml:space="preserve">de </w:t>
      </w:r>
      <w:r w:rsidR="00B729BE">
        <w:t xml:space="preserve">febrero </w:t>
      </w:r>
      <w:r w:rsidRPr="00A3063D">
        <w:t>de 201</w:t>
      </w:r>
      <w:r w:rsidR="00B729BE">
        <w:t>9</w:t>
      </w:r>
      <w:r w:rsidR="00F31737">
        <w:t xml:space="preserve">, aprobó </w:t>
      </w:r>
      <w:r w:rsidRPr="00A3063D">
        <w:t xml:space="preserve">el Reglamento Interior del Instituto de </w:t>
      </w:r>
      <w:r w:rsidR="00B46B3E">
        <w:t>Transparencia, Acceso a la Información Pública, Protección de Datos Personales y Rendición de Cuentas de la Ciudad de México, estableciendo en su Capítulo Segundo, Artículo 6, que el Instituto contará con la siguiente estructura:</w:t>
      </w:r>
    </w:p>
    <w:p w14:paraId="09A80EE7" w14:textId="77777777" w:rsidR="00A3063D" w:rsidRPr="00621A0E" w:rsidRDefault="00A3063D" w:rsidP="006336AC">
      <w:pPr>
        <w:pStyle w:val="documento"/>
        <w:ind w:left="851" w:hanging="567"/>
        <w:rPr>
          <w:b/>
        </w:rPr>
      </w:pPr>
    </w:p>
    <w:p w14:paraId="420661B4" w14:textId="284BD0D4"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 </w:t>
      </w:r>
      <w:r w:rsidR="00F31737">
        <w:rPr>
          <w:rFonts w:ascii="Arial" w:hAnsi="Arial" w:cs="Arial"/>
          <w:b/>
          <w:bCs/>
          <w:lang w:eastAsia="es-MX"/>
        </w:rPr>
        <w:tab/>
      </w:r>
      <w:r>
        <w:rPr>
          <w:rFonts w:ascii="Arial" w:hAnsi="Arial" w:cs="Arial"/>
          <w:lang w:eastAsia="es-MX"/>
        </w:rPr>
        <w:t>Pleno;</w:t>
      </w:r>
    </w:p>
    <w:p w14:paraId="09DF08D1" w14:textId="7F971B72"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 </w:t>
      </w:r>
      <w:r w:rsidR="00F31737">
        <w:rPr>
          <w:rFonts w:ascii="Arial" w:hAnsi="Arial" w:cs="Arial"/>
          <w:b/>
          <w:bCs/>
          <w:lang w:eastAsia="es-MX"/>
        </w:rPr>
        <w:tab/>
      </w:r>
      <w:r>
        <w:rPr>
          <w:rFonts w:ascii="Arial" w:hAnsi="Arial" w:cs="Arial"/>
          <w:lang w:eastAsia="es-MX"/>
        </w:rPr>
        <w:t>Comisionada Presidenta o Comisionado Presidente;</w:t>
      </w:r>
    </w:p>
    <w:p w14:paraId="4C61E5E9" w14:textId="6304DAB9"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III. </w:t>
      </w:r>
      <w:r w:rsidR="00F31737">
        <w:rPr>
          <w:rFonts w:ascii="Arial" w:hAnsi="Arial" w:cs="Arial"/>
          <w:b/>
          <w:bCs/>
          <w:lang w:eastAsia="es-MX"/>
        </w:rPr>
        <w:tab/>
      </w:r>
      <w:r>
        <w:rPr>
          <w:rFonts w:ascii="Arial" w:hAnsi="Arial" w:cs="Arial"/>
          <w:lang w:eastAsia="es-MX"/>
        </w:rPr>
        <w:t>Comisionadas o Comisionados Ciudadanos;</w:t>
      </w:r>
    </w:p>
    <w:p w14:paraId="62BDE705" w14:textId="4C47E437"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IV. </w:t>
      </w:r>
      <w:r w:rsidR="00F31737">
        <w:rPr>
          <w:rFonts w:ascii="Arial" w:hAnsi="Arial" w:cs="Arial"/>
          <w:b/>
          <w:bCs/>
          <w:lang w:eastAsia="es-MX"/>
        </w:rPr>
        <w:tab/>
      </w:r>
      <w:r>
        <w:rPr>
          <w:rFonts w:ascii="Arial" w:hAnsi="Arial" w:cs="Arial"/>
          <w:lang w:eastAsia="es-MX"/>
        </w:rPr>
        <w:t>Secretaría Técnica;</w:t>
      </w:r>
    </w:p>
    <w:p w14:paraId="2A54A0AE" w14:textId="7D0AF93A"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 </w:t>
      </w:r>
      <w:r w:rsidR="00F31737">
        <w:rPr>
          <w:rFonts w:ascii="Arial" w:hAnsi="Arial" w:cs="Arial"/>
          <w:b/>
          <w:bCs/>
          <w:lang w:eastAsia="es-MX"/>
        </w:rPr>
        <w:tab/>
      </w:r>
      <w:r>
        <w:rPr>
          <w:rFonts w:ascii="Arial" w:hAnsi="Arial" w:cs="Arial"/>
          <w:lang w:eastAsia="es-MX"/>
        </w:rPr>
        <w:t>Secretaría Ejecutiva;</w:t>
      </w:r>
    </w:p>
    <w:p w14:paraId="0BA50257" w14:textId="290831D0"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 </w:t>
      </w:r>
      <w:r w:rsidR="00F31737">
        <w:rPr>
          <w:rFonts w:ascii="Arial" w:hAnsi="Arial" w:cs="Arial"/>
          <w:b/>
          <w:bCs/>
          <w:lang w:eastAsia="es-MX"/>
        </w:rPr>
        <w:tab/>
      </w:r>
      <w:r>
        <w:rPr>
          <w:rFonts w:ascii="Arial" w:hAnsi="Arial" w:cs="Arial"/>
          <w:lang w:eastAsia="es-MX"/>
        </w:rPr>
        <w:t>Órgano Interno de Control;</w:t>
      </w:r>
    </w:p>
    <w:p w14:paraId="5414DADE" w14:textId="77777777" w:rsidR="00F31737"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VII. </w:t>
      </w:r>
      <w:r w:rsidR="00F31737">
        <w:rPr>
          <w:rFonts w:ascii="Arial" w:hAnsi="Arial" w:cs="Arial"/>
          <w:b/>
          <w:bCs/>
          <w:lang w:eastAsia="es-MX"/>
        </w:rPr>
        <w:tab/>
      </w:r>
      <w:r>
        <w:rPr>
          <w:rFonts w:ascii="Arial" w:hAnsi="Arial" w:cs="Arial"/>
          <w:lang w:eastAsia="es-MX"/>
        </w:rPr>
        <w:t>Dirección de Asuntos Jurídicos</w:t>
      </w:r>
    </w:p>
    <w:p w14:paraId="57BDD03C"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Capacitación para la Cultura de la</w:t>
      </w:r>
      <w:r w:rsidR="00F31737">
        <w:rPr>
          <w:rFonts w:ascii="Arial" w:hAnsi="Arial" w:cs="Arial"/>
          <w:lang w:eastAsia="es-MX"/>
        </w:rPr>
        <w:t xml:space="preserve"> </w:t>
      </w:r>
      <w:r>
        <w:rPr>
          <w:rFonts w:ascii="Arial" w:hAnsi="Arial" w:cs="Arial"/>
          <w:lang w:eastAsia="es-MX"/>
        </w:rPr>
        <w:t>Transparencia, la Protección de Datos Personales y la Rendición de Cuentas</w:t>
      </w:r>
      <w:r w:rsidR="00F31737">
        <w:rPr>
          <w:rFonts w:ascii="Arial" w:hAnsi="Arial" w:cs="Arial"/>
          <w:lang w:eastAsia="es-MX"/>
        </w:rPr>
        <w:t>.</w:t>
      </w:r>
    </w:p>
    <w:p w14:paraId="251E2BA6"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w:t>
      </w:r>
      <w:r w:rsidR="00F31737">
        <w:rPr>
          <w:rFonts w:ascii="Arial" w:hAnsi="Arial" w:cs="Arial"/>
          <w:lang w:eastAsia="es-MX"/>
        </w:rPr>
        <w:t xml:space="preserve"> </w:t>
      </w:r>
      <w:r>
        <w:rPr>
          <w:rFonts w:ascii="Arial" w:hAnsi="Arial" w:cs="Arial"/>
          <w:lang w:eastAsia="es-MX"/>
        </w:rPr>
        <w:t>de Estado Abierto, Estudios y Evaluación</w:t>
      </w:r>
    </w:p>
    <w:p w14:paraId="7697FA92"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Vinculación y Proyección</w:t>
      </w:r>
      <w:r w:rsidR="00F31737">
        <w:rPr>
          <w:rFonts w:ascii="Arial" w:hAnsi="Arial" w:cs="Arial"/>
          <w:lang w:eastAsia="es-MX"/>
        </w:rPr>
        <w:t xml:space="preserve"> </w:t>
      </w:r>
      <w:r>
        <w:rPr>
          <w:rFonts w:ascii="Arial" w:hAnsi="Arial" w:cs="Arial"/>
          <w:lang w:eastAsia="es-MX"/>
        </w:rPr>
        <w:t>Estratégica</w:t>
      </w:r>
    </w:p>
    <w:p w14:paraId="1EAF739A"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Datos Personales</w:t>
      </w:r>
    </w:p>
    <w:p w14:paraId="03F18EB8"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Tecnologías de la Información</w:t>
      </w:r>
    </w:p>
    <w:p w14:paraId="20ED1DBE" w14:textId="77777777" w:rsidR="00F31737" w:rsidRDefault="00B729BE" w:rsidP="00F31737">
      <w:pPr>
        <w:pStyle w:val="documento"/>
        <w:ind w:left="567"/>
        <w:rPr>
          <w:rFonts w:ascii="Arial" w:hAnsi="Arial" w:cs="Arial"/>
          <w:lang w:eastAsia="es-MX"/>
        </w:rPr>
      </w:pPr>
      <w:r>
        <w:rPr>
          <w:rFonts w:ascii="Arial" w:hAnsi="Arial" w:cs="Arial"/>
          <w:lang w:eastAsia="es-MX"/>
        </w:rPr>
        <w:t xml:space="preserve">Dirección de Administración y Finanzas, </w:t>
      </w:r>
    </w:p>
    <w:p w14:paraId="6B968A42" w14:textId="439AC0E3" w:rsidR="00B729BE" w:rsidRDefault="00B729BE" w:rsidP="00F31737">
      <w:pPr>
        <w:pStyle w:val="documento"/>
        <w:ind w:left="567"/>
      </w:pPr>
      <w:r>
        <w:rPr>
          <w:rFonts w:ascii="Arial" w:hAnsi="Arial" w:cs="Arial"/>
          <w:lang w:eastAsia="es-MX"/>
        </w:rPr>
        <w:t>y Dirección de Comunicación Social.</w:t>
      </w:r>
    </w:p>
    <w:p w14:paraId="0942E8A9" w14:textId="77777777" w:rsidR="00B729BE" w:rsidRDefault="00B729BE" w:rsidP="000618B5">
      <w:pPr>
        <w:pStyle w:val="documento"/>
      </w:pPr>
    </w:p>
    <w:p w14:paraId="4CF6FA39" w14:textId="6A655A83" w:rsidR="007A1B8E" w:rsidRDefault="003B6B9D" w:rsidP="000618B5">
      <w:pPr>
        <w:pStyle w:val="documento"/>
      </w:pPr>
      <w:r>
        <w:t>Por otra parte</w:t>
      </w:r>
      <w:r w:rsidR="003B1F8B">
        <w:t>, con el Acuerdo 0314/SO/27-02/2019 del 27 de febrero de 2019, aprobó la Estructura Orgánica y Funcional del Instituto de Transparencia, Acceso a la Información Pública, Protección de Datos Personales y Rendición de Cuentas de la Ciudad de México, estableciendo en el punto número</w:t>
      </w:r>
      <w:r w:rsidR="007A1B8E">
        <w:t xml:space="preserve"> Segundo del Acuerdo que: </w:t>
      </w:r>
      <w:r w:rsidR="003B1F8B">
        <w:t>Se instruye a la Dirección de Administración y Finanzas del Instituto, a efecto de que realice las acciones necesarias para la creación de los perfiles correspond</w:t>
      </w:r>
      <w:r w:rsidR="007A1B8E">
        <w:t>i</w:t>
      </w:r>
      <w:r w:rsidR="003B1F8B">
        <w:t>entes a cada una de las plazas que integrarán la plantilla de las Ponencias del Instituto, la cual se encuentra sujeta a disponibilidad de los recursos presupuestales.</w:t>
      </w:r>
      <w:r>
        <w:t xml:space="preserve"> Asimismo, con el Acuerdo 0436/so/13-03/2019 del 13 de marzo de 2019, se aprobó el Programa Operativo Anual y el Presupuesto de Egresos del Instituto, para el ejercicio fiscal 2019.</w:t>
      </w:r>
    </w:p>
    <w:p w14:paraId="66812995" w14:textId="77777777" w:rsidR="00C27D0E" w:rsidRDefault="00C27D0E" w:rsidP="00254975">
      <w:pPr>
        <w:pStyle w:val="documento"/>
        <w:tabs>
          <w:tab w:val="left" w:pos="567"/>
        </w:tabs>
        <w:rPr>
          <w:b/>
        </w:rPr>
      </w:pPr>
    </w:p>
    <w:p w14:paraId="240D5AB0" w14:textId="63297967" w:rsidR="00B2580E" w:rsidRPr="003B2B12" w:rsidRDefault="00BF30D5" w:rsidP="00254975">
      <w:pPr>
        <w:pStyle w:val="documento"/>
        <w:tabs>
          <w:tab w:val="left" w:pos="567"/>
        </w:tabs>
        <w:rPr>
          <w:b/>
        </w:rPr>
      </w:pPr>
      <w:r>
        <w:rPr>
          <w:b/>
        </w:rPr>
        <w:t>4</w:t>
      </w:r>
      <w:r w:rsidR="00B2580E" w:rsidRPr="003B2B12">
        <w:rPr>
          <w:b/>
        </w:rPr>
        <w:t>.</w:t>
      </w:r>
      <w:r w:rsidR="00B2580E" w:rsidRPr="003B2B12">
        <w:rPr>
          <w:b/>
        </w:rPr>
        <w:tab/>
        <w:t>Bases de Preparación de los Estados Financieros</w:t>
      </w:r>
    </w:p>
    <w:p w14:paraId="678DC833" w14:textId="77777777" w:rsidR="009C1ABC" w:rsidRDefault="009C1ABC" w:rsidP="00B2580E">
      <w:pPr>
        <w:pStyle w:val="documento"/>
      </w:pPr>
    </w:p>
    <w:p w14:paraId="5E6CF0C6" w14:textId="7B0298EC" w:rsidR="00885AFC" w:rsidRDefault="001E44FA" w:rsidP="00885AFC">
      <w:pPr>
        <w:pStyle w:val="documento"/>
      </w:pPr>
      <w:r>
        <w:t xml:space="preserve">El Instituto tiene de conocimiento y ha observado como base de elaboración de los Estados Financieros y Presupuestales la normatividad aplicable de conformidad con lo siguiente: </w:t>
      </w:r>
      <w:r w:rsidR="00885AFC">
        <w:t xml:space="preserve">Con </w:t>
      </w:r>
      <w:r w:rsidR="00E15015">
        <w:t>fecha 31 de diciembre de 2008, e</w:t>
      </w:r>
      <w:r w:rsidR="00885AFC">
        <w:t xml:space="preserv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145DD7A4" w14:textId="77777777" w:rsidR="00885AFC" w:rsidRDefault="00885AFC" w:rsidP="00885AFC">
      <w:pPr>
        <w:pStyle w:val="documento"/>
      </w:pPr>
    </w:p>
    <w:p w14:paraId="6F265DC8" w14:textId="77777777" w:rsidR="00885AFC" w:rsidRDefault="00885AFC" w:rsidP="00885AFC">
      <w:pPr>
        <w:pStyle w:val="documento"/>
      </w:pPr>
      <w:r>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14:paraId="2DE8AC21" w14:textId="77777777" w:rsidR="00885AFC" w:rsidRDefault="00885AFC" w:rsidP="00885AFC">
      <w:pPr>
        <w:pStyle w:val="documento"/>
      </w:pPr>
    </w:p>
    <w:p w14:paraId="52204C2C" w14:textId="77777777" w:rsidR="00885AFC" w:rsidRDefault="00885AFC" w:rsidP="00885A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3C171A30" w14:textId="77777777" w:rsidR="00885AFC" w:rsidRDefault="00885AFC" w:rsidP="00885AFC">
      <w:pPr>
        <w:pStyle w:val="documento"/>
      </w:pPr>
    </w:p>
    <w:p w14:paraId="5D5473FC" w14:textId="77777777" w:rsidR="00885AFC" w:rsidRDefault="00885AFC" w:rsidP="00885AFC">
      <w:pPr>
        <w:pStyle w:val="documento"/>
        <w:ind w:left="426" w:hanging="426"/>
      </w:pPr>
      <w:r>
        <w:t>•</w:t>
      </w:r>
      <w:r>
        <w:tab/>
        <w:t xml:space="preserve">Marco Conceptual de Contabilidad Gubernamental. </w:t>
      </w:r>
    </w:p>
    <w:p w14:paraId="0BF26E81" w14:textId="77777777" w:rsidR="00885AFC" w:rsidRDefault="00885AFC" w:rsidP="00885AFC">
      <w:pPr>
        <w:pStyle w:val="documento"/>
        <w:ind w:left="426" w:hanging="426"/>
      </w:pPr>
      <w:r>
        <w:t>•</w:t>
      </w:r>
      <w:r>
        <w:tab/>
        <w:t xml:space="preserve">Postulados Básicos de Contabilidad Gubernamental. </w:t>
      </w:r>
    </w:p>
    <w:p w14:paraId="6E860A2D" w14:textId="77777777" w:rsidR="00885AFC" w:rsidRDefault="00885AFC" w:rsidP="00885AFC">
      <w:pPr>
        <w:pStyle w:val="documento"/>
        <w:ind w:left="426" w:hanging="426"/>
      </w:pPr>
      <w:r>
        <w:t>•</w:t>
      </w:r>
      <w:r>
        <w:tab/>
        <w:t xml:space="preserve">Normas y Metodología para la Determinación de los Momentos Contables de los Egresos. </w:t>
      </w:r>
    </w:p>
    <w:p w14:paraId="27414CD8" w14:textId="77777777" w:rsidR="00885AFC" w:rsidRDefault="00885AFC" w:rsidP="00885AFC">
      <w:pPr>
        <w:pStyle w:val="documento"/>
        <w:ind w:left="426" w:hanging="426"/>
      </w:pPr>
      <w:r>
        <w:t>•</w:t>
      </w:r>
      <w:r>
        <w:tab/>
        <w:t xml:space="preserve">Normas y Metodología para la Determinación de los Momentos Contables de los Ingresos. </w:t>
      </w:r>
    </w:p>
    <w:p w14:paraId="0F2DD4E9" w14:textId="77777777" w:rsidR="00885AFC" w:rsidRDefault="00885AFC" w:rsidP="00885AFC">
      <w:pPr>
        <w:pStyle w:val="documento"/>
        <w:ind w:left="426" w:hanging="426"/>
      </w:pPr>
      <w:r>
        <w:t>•</w:t>
      </w:r>
      <w:r>
        <w:tab/>
        <w:t xml:space="preserve">Lineamientos sobre los indicadores para medir los avances físicos y financieros relacionados con los recursos públicos federales. </w:t>
      </w:r>
    </w:p>
    <w:p w14:paraId="6C4DAB56" w14:textId="77777777" w:rsidR="00885AFC" w:rsidRDefault="00885AFC" w:rsidP="00885AFC">
      <w:pPr>
        <w:pStyle w:val="documento"/>
        <w:ind w:left="426" w:hanging="426"/>
      </w:pPr>
      <w:r>
        <w:t>•</w:t>
      </w:r>
      <w:r>
        <w:tab/>
        <w:t xml:space="preserve">Clasificador por Tipo de gasto. </w:t>
      </w:r>
    </w:p>
    <w:p w14:paraId="7AB2E106" w14:textId="77777777" w:rsidR="00885AFC" w:rsidRDefault="00885AFC" w:rsidP="00885AFC">
      <w:pPr>
        <w:pStyle w:val="documento"/>
        <w:ind w:left="426" w:hanging="426"/>
      </w:pPr>
      <w:r>
        <w:t>•</w:t>
      </w:r>
      <w:r>
        <w:tab/>
        <w:t xml:space="preserve">Clasificador funcional del gasto. </w:t>
      </w:r>
    </w:p>
    <w:p w14:paraId="3B6F9AD7" w14:textId="77777777" w:rsidR="00885AFC" w:rsidRDefault="00885AFC" w:rsidP="00885AFC">
      <w:pPr>
        <w:pStyle w:val="documento"/>
        <w:ind w:left="426" w:hanging="426"/>
      </w:pPr>
      <w:r>
        <w:t>•</w:t>
      </w:r>
      <w:r>
        <w:tab/>
        <w:t xml:space="preserve">Clasificador por Objeto del Gasto. </w:t>
      </w:r>
    </w:p>
    <w:p w14:paraId="43940717" w14:textId="77777777" w:rsidR="00885AFC" w:rsidRDefault="00885AFC" w:rsidP="00885AFC">
      <w:pPr>
        <w:pStyle w:val="documento"/>
        <w:ind w:left="426" w:hanging="426"/>
      </w:pPr>
      <w:r>
        <w:t>•</w:t>
      </w:r>
      <w:r>
        <w:tab/>
        <w:t xml:space="preserve">Lineamientos mínimos relativos al Diseño e Integración del Registro en los libros Diario, Mayor e Inventarios y Balances (Registro Electrónico). </w:t>
      </w:r>
    </w:p>
    <w:p w14:paraId="20E0E728" w14:textId="77777777" w:rsidR="00885AFC" w:rsidRDefault="00885AFC" w:rsidP="00885AFC">
      <w:pPr>
        <w:pStyle w:val="documento"/>
        <w:ind w:left="426" w:hanging="426"/>
      </w:pPr>
      <w:r>
        <w:t>•</w:t>
      </w:r>
      <w:r>
        <w:tab/>
        <w:t xml:space="preserve">Manual de Contabilidad Gubernamental. </w:t>
      </w:r>
    </w:p>
    <w:p w14:paraId="6F10AF49" w14:textId="77777777" w:rsidR="00885AFC" w:rsidRDefault="00885AFC" w:rsidP="00885AFC">
      <w:pPr>
        <w:pStyle w:val="documento"/>
        <w:ind w:left="426" w:hanging="426"/>
      </w:pPr>
      <w:r>
        <w:t>•</w:t>
      </w:r>
      <w:r>
        <w:tab/>
        <w:t xml:space="preserve">Reglas de Registro y Valoración del Patrimonio y sus elementos específicos. </w:t>
      </w:r>
    </w:p>
    <w:p w14:paraId="40495755" w14:textId="77777777" w:rsidR="00885AFC" w:rsidRDefault="00885AFC" w:rsidP="00885AFC">
      <w:pPr>
        <w:pStyle w:val="documento"/>
        <w:ind w:left="426"/>
      </w:pPr>
    </w:p>
    <w:p w14:paraId="17653AEB" w14:textId="12BD9754" w:rsidR="00885AFC" w:rsidRDefault="00885AFC" w:rsidP="00885A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De acuerdo a esos lineamientos, los entes públicos deberán disponer de Manuales de Contabilidad a más tardar el 31 de diciembre de 2011, de conformidad en el Artículo 4º transitorio fracción II de la LGCG, y a partir del 1 de enero de 2012 deberán realizar registros contables con base acumulativa en apego a los documentos emitidos por la CONAC, que se mencionan en el párrafo anterior. </w:t>
      </w:r>
    </w:p>
    <w:p w14:paraId="11936C65" w14:textId="77777777" w:rsidR="009D3AA6" w:rsidRDefault="009D3AA6" w:rsidP="00254975">
      <w:pPr>
        <w:pStyle w:val="documento"/>
        <w:tabs>
          <w:tab w:val="left" w:pos="567"/>
        </w:tabs>
        <w:rPr>
          <w:b/>
        </w:rPr>
      </w:pPr>
    </w:p>
    <w:p w14:paraId="5FB217EF" w14:textId="77777777" w:rsidR="009D3AA6" w:rsidRDefault="009D3AA6" w:rsidP="00254975">
      <w:pPr>
        <w:pStyle w:val="documento"/>
        <w:tabs>
          <w:tab w:val="left" w:pos="567"/>
        </w:tabs>
        <w:rPr>
          <w:b/>
        </w:rPr>
      </w:pPr>
    </w:p>
    <w:p w14:paraId="3745E2AC" w14:textId="39F5B26B" w:rsidR="00B2580E" w:rsidRPr="000B5882" w:rsidRDefault="000B5882" w:rsidP="00254975">
      <w:pPr>
        <w:pStyle w:val="documento"/>
        <w:tabs>
          <w:tab w:val="left" w:pos="567"/>
        </w:tabs>
        <w:rPr>
          <w:b/>
        </w:rPr>
      </w:pPr>
      <w:r>
        <w:rPr>
          <w:b/>
        </w:rPr>
        <w:t>Postulados básicos</w:t>
      </w:r>
    </w:p>
    <w:p w14:paraId="1AD33FA9" w14:textId="77777777" w:rsidR="002F2AF3" w:rsidRPr="00C73C17" w:rsidRDefault="002F2AF3" w:rsidP="00B2580E">
      <w:pPr>
        <w:pStyle w:val="documento"/>
      </w:pPr>
    </w:p>
    <w:p w14:paraId="46D7494F" w14:textId="2493FBE4" w:rsidR="00BE7AAE" w:rsidRPr="000B5882" w:rsidRDefault="00BE7AAE" w:rsidP="002F2AF3">
      <w:pPr>
        <w:pStyle w:val="documento"/>
      </w:pPr>
      <w:r w:rsidRPr="000B5882">
        <w:t>Existencia Permanente</w:t>
      </w:r>
    </w:p>
    <w:p w14:paraId="4C243863" w14:textId="77777777" w:rsidR="00BE7AAE" w:rsidRPr="00C73C17" w:rsidRDefault="00BE7AAE" w:rsidP="002F2AF3">
      <w:pPr>
        <w:pStyle w:val="documento"/>
      </w:pPr>
    </w:p>
    <w:p w14:paraId="73F16FBD" w14:textId="77777777" w:rsidR="00E15015" w:rsidRDefault="00B25997" w:rsidP="002F2AF3">
      <w:pPr>
        <w:pStyle w:val="documento"/>
      </w:pPr>
      <w:r>
        <w:t xml:space="preserve">Al </w:t>
      </w:r>
      <w:r w:rsidR="00047375" w:rsidRPr="00C73C17">
        <w:t xml:space="preserve">Instituto de </w:t>
      </w:r>
      <w:r w:rsidR="00E15015">
        <w:t xml:space="preserve">Transparencia, </w:t>
      </w:r>
      <w:r w:rsidR="00047375" w:rsidRPr="00C73C17">
        <w:t>Acceso a la Información Pública</w:t>
      </w:r>
      <w:r w:rsidR="00E15015">
        <w:t xml:space="preserve">, </w:t>
      </w:r>
      <w:r w:rsidR="00047375" w:rsidRPr="00C73C17">
        <w:t>Protección de Datos Personales</w:t>
      </w:r>
      <w:r w:rsidR="00E15015">
        <w:t xml:space="preserve"> y Rendición de Cuentas de la Ciudad de México, </w:t>
      </w:r>
      <w:r w:rsidR="00856078" w:rsidRPr="00C73C17">
        <w:t xml:space="preserve">Ente Público del Gobierno de la Ciudad de México, </w:t>
      </w:r>
      <w:r>
        <w:t xml:space="preserve"> </w:t>
      </w:r>
      <w:r w:rsidR="00856078" w:rsidRPr="00C73C17">
        <w:t>de conformidad con el Decreto de Presupuesto de Egresos de</w:t>
      </w:r>
      <w:r w:rsidR="004473DF">
        <w:t xml:space="preserve"> </w:t>
      </w:r>
      <w:r w:rsidR="00856078" w:rsidRPr="00C73C17">
        <w:t>l</w:t>
      </w:r>
      <w:r w:rsidR="004473DF">
        <w:t>a</w:t>
      </w:r>
      <w:r w:rsidR="00856078" w:rsidRPr="00C73C17">
        <w:t xml:space="preserve"> </w:t>
      </w:r>
      <w:r w:rsidR="004473DF">
        <w:t>Ciudad de México</w:t>
      </w:r>
      <w:r w:rsidR="006A545E">
        <w:t xml:space="preserve"> para el Ejercicio </w:t>
      </w:r>
      <w:r>
        <w:t xml:space="preserve">Fiscal </w:t>
      </w:r>
      <w:r w:rsidR="006A545E">
        <w:t>201</w:t>
      </w:r>
      <w:r w:rsidR="00E15015">
        <w:t>9</w:t>
      </w:r>
      <w:r w:rsidR="00856078" w:rsidRPr="00C73C17">
        <w:t xml:space="preserve"> aprobado por </w:t>
      </w:r>
      <w:r w:rsidR="00E15015">
        <w:t xml:space="preserve">el Congreso de la Ciudad de México, </w:t>
      </w:r>
      <w:r w:rsidR="004473DF">
        <w:t xml:space="preserve"> y</w:t>
      </w:r>
      <w:r w:rsidR="00856078" w:rsidRPr="00C73C17">
        <w:t xml:space="preserve"> publicado en la </w:t>
      </w:r>
      <w:r w:rsidR="00856078" w:rsidRPr="004473DF">
        <w:t>Gaceta Oficial de</w:t>
      </w:r>
      <w:r w:rsidR="004473DF" w:rsidRPr="004473DF">
        <w:t xml:space="preserve"> </w:t>
      </w:r>
      <w:r w:rsidR="00856078" w:rsidRPr="004473DF">
        <w:t>l</w:t>
      </w:r>
      <w:r w:rsidR="004473DF" w:rsidRPr="004473DF">
        <w:t>a</w:t>
      </w:r>
      <w:r w:rsidR="00856078" w:rsidRPr="004473DF">
        <w:t xml:space="preserve"> </w:t>
      </w:r>
      <w:r w:rsidR="004473DF" w:rsidRPr="004473DF">
        <w:t xml:space="preserve">Ciudad de México el </w:t>
      </w:r>
      <w:r w:rsidR="006A545E" w:rsidRPr="004473DF">
        <w:t xml:space="preserve">día </w:t>
      </w:r>
      <w:r w:rsidR="004473DF" w:rsidRPr="004473DF">
        <w:t>31</w:t>
      </w:r>
      <w:r w:rsidR="006A545E" w:rsidRPr="004473DF">
        <w:t xml:space="preserve"> de diciembre de 201</w:t>
      </w:r>
      <w:r w:rsidR="00E15015">
        <w:t>8</w:t>
      </w:r>
      <w:r w:rsidR="00856078" w:rsidRPr="004473DF">
        <w:t xml:space="preserve">, </w:t>
      </w:r>
      <w:r w:rsidR="009C1707">
        <w:t>l</w:t>
      </w:r>
      <w:r w:rsidR="00305056">
        <w:t xml:space="preserve">e autorizaron </w:t>
      </w:r>
      <w:r w:rsidRPr="00C73C17">
        <w:t>los recursos para su operación</w:t>
      </w:r>
      <w:r>
        <w:t>,</w:t>
      </w:r>
      <w:r w:rsidRPr="00C73C17">
        <w:t xml:space="preserve"> </w:t>
      </w:r>
      <w:r w:rsidR="00856078" w:rsidRPr="004473DF">
        <w:t>por lo que los estados financieros se realizaron sobre la base de existencia permanente ya que se enc</w:t>
      </w:r>
      <w:r w:rsidR="00E06D98" w:rsidRPr="004473DF">
        <w:t xml:space="preserve">uentra </w:t>
      </w:r>
      <w:r w:rsidR="00856078" w:rsidRPr="004473DF">
        <w:t>en la</w:t>
      </w:r>
      <w:r w:rsidR="00856078" w:rsidRPr="00C73C17">
        <w:t xml:space="preserve"> posibilidad de</w:t>
      </w:r>
      <w:r w:rsidR="000B5882">
        <w:t xml:space="preserve"> </w:t>
      </w:r>
      <w:r w:rsidR="00E1032E">
        <w:t xml:space="preserve">ejecutar </w:t>
      </w:r>
      <w:r w:rsidR="00AA6130">
        <w:t xml:space="preserve">su Programa Operativo Anual. </w:t>
      </w:r>
    </w:p>
    <w:p w14:paraId="31EBB789" w14:textId="77777777" w:rsidR="00E15015" w:rsidRDefault="00E15015" w:rsidP="002F2AF3">
      <w:pPr>
        <w:pStyle w:val="documento"/>
      </w:pPr>
    </w:p>
    <w:p w14:paraId="25B7C7AC" w14:textId="4003D4F1" w:rsidR="00B2580E" w:rsidRPr="00196151" w:rsidRDefault="00BF13F3" w:rsidP="00254975">
      <w:pPr>
        <w:pStyle w:val="documento"/>
        <w:tabs>
          <w:tab w:val="left" w:pos="567"/>
        </w:tabs>
        <w:rPr>
          <w:b/>
        </w:rPr>
      </w:pPr>
      <w:r>
        <w:rPr>
          <w:b/>
        </w:rPr>
        <w:t>5</w:t>
      </w:r>
      <w:r w:rsidR="00B2580E" w:rsidRPr="00196151">
        <w:rPr>
          <w:b/>
        </w:rPr>
        <w:t>.</w:t>
      </w:r>
      <w:r w:rsidR="00B2580E" w:rsidRPr="00196151">
        <w:rPr>
          <w:b/>
        </w:rPr>
        <w:tab/>
        <w:t>Políticas de Contabilidad Significativas</w:t>
      </w:r>
    </w:p>
    <w:p w14:paraId="29606518" w14:textId="77777777" w:rsidR="00254975" w:rsidRDefault="00254975" w:rsidP="00B2580E">
      <w:pPr>
        <w:pStyle w:val="documento"/>
      </w:pPr>
    </w:p>
    <w:p w14:paraId="6DD0CAA4" w14:textId="77777777" w:rsidR="00BD0E8B" w:rsidRPr="00BD0E8B" w:rsidRDefault="00BD0E8B" w:rsidP="007D292C">
      <w:pPr>
        <w:pStyle w:val="documento"/>
        <w:numPr>
          <w:ilvl w:val="0"/>
          <w:numId w:val="9"/>
        </w:numPr>
        <w:ind w:left="567" w:hanging="567"/>
        <w:rPr>
          <w:b/>
        </w:rPr>
      </w:pPr>
      <w:r w:rsidRPr="00BD0E8B">
        <w:rPr>
          <w:b/>
        </w:rPr>
        <w:t>Principales Políticas Contables</w:t>
      </w:r>
    </w:p>
    <w:p w14:paraId="2134807A" w14:textId="77777777" w:rsidR="006522D9" w:rsidRPr="00EA486A" w:rsidRDefault="006522D9" w:rsidP="00BD0E8B">
      <w:pPr>
        <w:pStyle w:val="documento"/>
        <w:rPr>
          <w:sz w:val="16"/>
          <w:szCs w:val="16"/>
        </w:rPr>
      </w:pPr>
    </w:p>
    <w:p w14:paraId="6F50B02D" w14:textId="77777777" w:rsidR="00BD0E8B" w:rsidRDefault="00BD0E8B" w:rsidP="00BD0E8B">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05839C32" w14:textId="77777777" w:rsidR="00BD0E8B" w:rsidRDefault="00BD0E8B" w:rsidP="00BD0E8B">
      <w:pPr>
        <w:pStyle w:val="documento"/>
      </w:pPr>
    </w:p>
    <w:p w14:paraId="250BE8BB" w14:textId="77777777" w:rsidR="00BD0E8B" w:rsidRDefault="00BD0E8B" w:rsidP="00BD0E8B">
      <w:pPr>
        <w:pStyle w:val="documento"/>
      </w:pPr>
      <w:r>
        <w:t>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de los activos, pasivos, ingresos y gastos y, en general, a contribuir a medir la eficacia, economía y eficiencia del gasto e ingresos públicos.</w:t>
      </w:r>
    </w:p>
    <w:p w14:paraId="54EC1B1C" w14:textId="77777777" w:rsidR="00BD0E8B" w:rsidRDefault="00BD0E8B" w:rsidP="00BD0E8B">
      <w:pPr>
        <w:pStyle w:val="documento"/>
      </w:pPr>
    </w:p>
    <w:p w14:paraId="00D8DE76" w14:textId="77777777" w:rsidR="00BD0E8B" w:rsidRDefault="00BD0E8B" w:rsidP="00BD0E8B">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0C019336" w14:textId="77777777" w:rsidR="004B5141" w:rsidRDefault="004B5141" w:rsidP="00BD0E8B">
      <w:pPr>
        <w:pStyle w:val="documento"/>
      </w:pPr>
    </w:p>
    <w:p w14:paraId="60ADC033" w14:textId="4EEF9307" w:rsidR="00BD0E8B" w:rsidRDefault="00DE1A91" w:rsidP="00BD0E8B">
      <w:pPr>
        <w:pStyle w:val="documento"/>
      </w:pPr>
      <w:r>
        <w:t xml:space="preserve">Con </w:t>
      </w:r>
      <w:r w:rsidR="00BD0E8B">
        <w:t>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04B34F7E" w14:textId="77777777" w:rsidR="00BD0E8B" w:rsidRDefault="00BD0E8B" w:rsidP="00BD0E8B">
      <w:pPr>
        <w:pStyle w:val="documento"/>
      </w:pPr>
    </w:p>
    <w:p w14:paraId="6DFD403B" w14:textId="77777777" w:rsidR="00BD0E8B" w:rsidRDefault="00BD0E8B" w:rsidP="00BD0E8B">
      <w:pPr>
        <w:pStyle w:val="documento"/>
      </w:pPr>
      <w:r>
        <w:t>En el ámbito de aplicación del Marco Conceptual de Contabilidad Gubernamental se establece como de aplicación supletoria:</w:t>
      </w:r>
    </w:p>
    <w:p w14:paraId="234992B2" w14:textId="77777777" w:rsidR="00BD0E8B" w:rsidRDefault="00BD0E8B" w:rsidP="00BD0E8B">
      <w:pPr>
        <w:pStyle w:val="documento"/>
      </w:pPr>
    </w:p>
    <w:p w14:paraId="2795FEC3" w14:textId="77777777" w:rsidR="00BD0E8B" w:rsidRDefault="00BD0E8B" w:rsidP="000D6A51">
      <w:pPr>
        <w:pStyle w:val="documento"/>
        <w:tabs>
          <w:tab w:val="left" w:pos="567"/>
        </w:tabs>
      </w:pPr>
      <w:r>
        <w:t>-</w:t>
      </w:r>
      <w:r>
        <w:tab/>
        <w:t>La normatividad emitida por las unidades administrativas o instancias competentes en Materia de Contabilidad Gubernamental;</w:t>
      </w:r>
    </w:p>
    <w:p w14:paraId="405B44E6" w14:textId="77777777" w:rsidR="00BD0E8B" w:rsidRDefault="00BD0E8B" w:rsidP="000D6A51">
      <w:pPr>
        <w:pStyle w:val="documento"/>
        <w:tabs>
          <w:tab w:val="left" w:pos="567"/>
        </w:tabs>
      </w:pPr>
    </w:p>
    <w:p w14:paraId="086EFF07" w14:textId="5B7AB154" w:rsidR="00BD0E8B" w:rsidRDefault="00BD0E8B" w:rsidP="000D6A51">
      <w:pPr>
        <w:pStyle w:val="documento"/>
        <w:tabs>
          <w:tab w:val="left" w:pos="567"/>
        </w:tabs>
      </w:pPr>
      <w:r>
        <w:t>-</w:t>
      </w:r>
      <w:r>
        <w:tab/>
        <w:t>Las Normas de Internacionales de Contabilidad para el Sector Publico (NICSP) emitidas por la Junta de Normas Internacionales de Contabilidad del Sector Publico (International Public Sector Accounting Standards Board, International F</w:t>
      </w:r>
      <w:r w:rsidR="00B07416">
        <w:t>ederation Accounting Committee).</w:t>
      </w:r>
    </w:p>
    <w:p w14:paraId="253A705C" w14:textId="77777777" w:rsidR="00BD0E8B" w:rsidRDefault="00BD0E8B" w:rsidP="000D6A51">
      <w:pPr>
        <w:pStyle w:val="documento"/>
        <w:tabs>
          <w:tab w:val="left" w:pos="567"/>
        </w:tabs>
      </w:pPr>
    </w:p>
    <w:p w14:paraId="4DF53178" w14:textId="77777777" w:rsidR="00BD0E8B" w:rsidRDefault="00BD0E8B" w:rsidP="000D6A51">
      <w:pPr>
        <w:pStyle w:val="documento"/>
        <w:tabs>
          <w:tab w:val="left" w:pos="567"/>
        </w:tabs>
      </w:pPr>
      <w:r>
        <w:t>-</w:t>
      </w:r>
      <w:r>
        <w:tab/>
        <w:t>Las Normas de Información Financiera del Consejo Mexicano para la Investigación y Desarrollo de Normas de Información Financiera (CINIF).</w:t>
      </w:r>
    </w:p>
    <w:p w14:paraId="059AC9A9" w14:textId="77777777" w:rsidR="00F45DB6" w:rsidRDefault="00F45DB6" w:rsidP="00BD0E8B">
      <w:pPr>
        <w:pStyle w:val="documento"/>
      </w:pPr>
    </w:p>
    <w:p w14:paraId="52779D56" w14:textId="6F711A0D" w:rsidR="00BD0E8B" w:rsidRDefault="008C7342" w:rsidP="00BD0E8B">
      <w:pPr>
        <w:pStyle w:val="documento"/>
      </w:pPr>
      <w:r>
        <w:t xml:space="preserve">Con fecha 27 de septiembre de 2018, se publicó en el Diario Oficial de la Federación diversas modificaciones a la normativa del CONAC, las cuales entraron en vigor a partir del 1º. de enero de 2019, de las cuales, entre otras,  reformaron y adicionaron: el Manual de Contabilidad Gubernamental, </w:t>
      </w:r>
      <w:r w:rsidR="009174E1">
        <w:t xml:space="preserve">las </w:t>
      </w:r>
      <w:r>
        <w:t xml:space="preserve">Normas y Metodología para la determinación de los momentos contables de los ingresos, </w:t>
      </w:r>
      <w:r w:rsidR="009174E1">
        <w:t xml:space="preserve">el </w:t>
      </w:r>
      <w:r>
        <w:t xml:space="preserve">Acuerdo por el que se </w:t>
      </w:r>
      <w:r w:rsidR="009A378F">
        <w:t xml:space="preserve">reforman los Criterios para la elaboración y presentación homogénea de la información financiera y de los formatos a que hace referencia la Ley de Disciplina Financiera de las Entidades Federativas y Municipios, </w:t>
      </w:r>
      <w:r w:rsidR="009174E1">
        <w:t xml:space="preserve">el </w:t>
      </w:r>
      <w:r w:rsidR="009A378F">
        <w:t xml:space="preserve">Acuerdo por el que se reforma y adiciona el Formato de Conciliación entre los Ingresos Presupuestarios y Contables, así como los Egresos Presupuestarios y los Gastos Contables; Clasificador por Rubros de Ingresos. </w:t>
      </w:r>
    </w:p>
    <w:p w14:paraId="79CBE875" w14:textId="77777777" w:rsidR="00BD0E8B" w:rsidRDefault="00BD0E8B" w:rsidP="00BD0E8B">
      <w:pPr>
        <w:pStyle w:val="documento"/>
      </w:pPr>
    </w:p>
    <w:p w14:paraId="1EA1D1FB" w14:textId="37736733" w:rsidR="00BD0E8B" w:rsidRPr="000B5882" w:rsidRDefault="000B5882" w:rsidP="007D292C">
      <w:pPr>
        <w:pStyle w:val="documento"/>
        <w:numPr>
          <w:ilvl w:val="0"/>
          <w:numId w:val="8"/>
        </w:numPr>
        <w:ind w:left="567" w:hanging="567"/>
        <w:rPr>
          <w:b/>
        </w:rPr>
      </w:pPr>
      <w:r w:rsidRPr="000B5882">
        <w:rPr>
          <w:b/>
        </w:rPr>
        <w:t>B</w:t>
      </w:r>
      <w:r w:rsidR="00BD0E8B" w:rsidRPr="000B5882">
        <w:rPr>
          <w:b/>
        </w:rPr>
        <w:t>ases de registro de las operaciones</w:t>
      </w:r>
    </w:p>
    <w:p w14:paraId="41015F3A" w14:textId="560B46F3" w:rsidR="00BD0E8B" w:rsidRPr="00EA486A" w:rsidRDefault="00BD0E8B" w:rsidP="00BD0E8B">
      <w:pPr>
        <w:pStyle w:val="documento"/>
        <w:rPr>
          <w:sz w:val="16"/>
          <w:szCs w:val="16"/>
        </w:rPr>
      </w:pPr>
    </w:p>
    <w:p w14:paraId="6CAF1420" w14:textId="6379471A" w:rsidR="00BD0E8B" w:rsidRDefault="00BD0E8B" w:rsidP="00BD0E8B">
      <w:pPr>
        <w:pStyle w:val="documento"/>
      </w:pPr>
      <w:r>
        <w:t>La contabilidad del Instituto es mantenida sobre la base de costos históricos originales. Consecuentemente, sus estados financieros no reconocen los efectos de la inflación sobre la información financiera.</w:t>
      </w:r>
    </w:p>
    <w:p w14:paraId="13A40A96" w14:textId="099CC076" w:rsidR="00BD0E8B" w:rsidRDefault="00BD0E8B" w:rsidP="00BD0E8B">
      <w:pPr>
        <w:pStyle w:val="documento"/>
      </w:pPr>
    </w:p>
    <w:p w14:paraId="1736D2D1" w14:textId="1282C5D7" w:rsidR="00BD0E8B" w:rsidRPr="000B5882" w:rsidRDefault="00BD0E8B" w:rsidP="007D292C">
      <w:pPr>
        <w:pStyle w:val="documento"/>
        <w:numPr>
          <w:ilvl w:val="0"/>
          <w:numId w:val="7"/>
        </w:numPr>
        <w:tabs>
          <w:tab w:val="left" w:pos="567"/>
        </w:tabs>
        <w:ind w:hanging="720"/>
        <w:rPr>
          <w:b/>
        </w:rPr>
      </w:pPr>
      <w:r w:rsidRPr="000B5882">
        <w:rPr>
          <w:b/>
        </w:rPr>
        <w:t>Activos fijos</w:t>
      </w:r>
    </w:p>
    <w:p w14:paraId="2D4269DA" w14:textId="77777777" w:rsidR="00BD0E8B" w:rsidRPr="00EA486A" w:rsidRDefault="00BD0E8B" w:rsidP="00BD0E8B">
      <w:pPr>
        <w:pStyle w:val="documento"/>
        <w:rPr>
          <w:sz w:val="16"/>
          <w:szCs w:val="16"/>
        </w:rPr>
      </w:pPr>
    </w:p>
    <w:p w14:paraId="2374F327" w14:textId="2C2C918E" w:rsidR="00BD0E8B" w:rsidRDefault="00BD0E8B" w:rsidP="00BD0E8B">
      <w:pPr>
        <w:pStyle w:val="documento"/>
      </w:pPr>
      <w:r>
        <w:t xml:space="preserve">Los activos fijos son registrados a su costo de adquisición. La depreciación sobre dichos activos se registra como una disminución del patrimonio, aplicando las siguientes tasas anuales con base </w:t>
      </w:r>
      <w:r w:rsidR="000B5882">
        <w:t>en lo siguiente:</w:t>
      </w:r>
    </w:p>
    <w:p w14:paraId="234D4C95" w14:textId="77777777" w:rsidR="0084503B" w:rsidRPr="005571AF" w:rsidRDefault="0084503B" w:rsidP="0084503B">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84503B" w:rsidRPr="005571AF" w14:paraId="54AED6F3" w14:textId="77777777" w:rsidTr="0000174D">
        <w:tc>
          <w:tcPr>
            <w:tcW w:w="3472" w:type="dxa"/>
          </w:tcPr>
          <w:p w14:paraId="677FAA32"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27B1379A"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5C2D3F44" w14:textId="77777777" w:rsidTr="0000174D">
        <w:tc>
          <w:tcPr>
            <w:tcW w:w="3472" w:type="dxa"/>
          </w:tcPr>
          <w:p w14:paraId="52791778"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0A8645B7" w14:textId="0557DEA7" w:rsidR="0084503B" w:rsidRPr="0084503B" w:rsidRDefault="0084503B" w:rsidP="00021E5D">
            <w:pPr>
              <w:tabs>
                <w:tab w:val="left" w:pos="1561"/>
              </w:tabs>
              <w:spacing w:after="0" w:line="240" w:lineRule="auto"/>
              <w:ind w:right="3807"/>
              <w:jc w:val="right"/>
              <w:rPr>
                <w:rFonts w:ascii="Gotham Rounded Book" w:hAnsi="Gotham Rounded Book"/>
              </w:rPr>
            </w:pPr>
            <w:r w:rsidRPr="0084503B">
              <w:rPr>
                <w:rFonts w:ascii="Gotham Rounded Book" w:hAnsi="Gotham Rounded Book"/>
              </w:rPr>
              <w:t>30%</w:t>
            </w:r>
            <w:r w:rsidR="00021E5D">
              <w:rPr>
                <w:rFonts w:ascii="Gotham Rounded Book" w:hAnsi="Gotham Rounded Book"/>
              </w:rPr>
              <w:t xml:space="preserve"> y 33.3%</w:t>
            </w:r>
          </w:p>
        </w:tc>
      </w:tr>
      <w:tr w:rsidR="0084503B" w:rsidRPr="005571AF" w14:paraId="3D2D6F1D" w14:textId="77777777" w:rsidTr="0000174D">
        <w:tc>
          <w:tcPr>
            <w:tcW w:w="3472" w:type="dxa"/>
          </w:tcPr>
          <w:p w14:paraId="4EE0FFF9"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8C8DF5B"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046C5680" w14:textId="77777777" w:rsidTr="0000174D">
        <w:tc>
          <w:tcPr>
            <w:tcW w:w="3472" w:type="dxa"/>
          </w:tcPr>
          <w:p w14:paraId="130C893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de comunicación</w:t>
            </w:r>
          </w:p>
          <w:p w14:paraId="62F81EF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Vehículo y Equipo de Transporte</w:t>
            </w:r>
          </w:p>
          <w:p w14:paraId="63C83DAC"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13F2D0D2"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p w14:paraId="6541B9E4"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25%</w:t>
            </w:r>
          </w:p>
          <w:p w14:paraId="2585431C"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bl>
    <w:p w14:paraId="436D152E" w14:textId="77777777" w:rsidR="00EA486A" w:rsidRDefault="00EA486A" w:rsidP="00BD0E8B">
      <w:pPr>
        <w:pStyle w:val="documento"/>
        <w:rPr>
          <w:sz w:val="20"/>
          <w:szCs w:val="20"/>
        </w:rPr>
      </w:pPr>
    </w:p>
    <w:p w14:paraId="151D022B" w14:textId="77777777" w:rsidR="00BD0E8B" w:rsidRDefault="00BD0E8B" w:rsidP="00BD0E8B">
      <w:pPr>
        <w:pStyle w:val="documento"/>
      </w:pPr>
      <w:r>
        <w:t>Las colecciones y libros no son depreciados, considerando la naturaleza de estos activos.</w:t>
      </w:r>
    </w:p>
    <w:p w14:paraId="08467B6F" w14:textId="77777777" w:rsidR="00216A41" w:rsidRDefault="00216A41" w:rsidP="00EA486A">
      <w:pPr>
        <w:pStyle w:val="documento"/>
        <w:rPr>
          <w:b/>
          <w:sz w:val="16"/>
          <w:szCs w:val="16"/>
        </w:rPr>
      </w:pPr>
    </w:p>
    <w:p w14:paraId="6EB67181" w14:textId="77777777" w:rsidR="009D3AA6" w:rsidRDefault="009D3AA6" w:rsidP="00EA486A">
      <w:pPr>
        <w:pStyle w:val="documento"/>
        <w:rPr>
          <w:b/>
          <w:sz w:val="16"/>
          <w:szCs w:val="16"/>
        </w:rPr>
      </w:pPr>
    </w:p>
    <w:p w14:paraId="682D5E04" w14:textId="77777777" w:rsidR="009D3AA6" w:rsidRDefault="009D3AA6" w:rsidP="00EA486A">
      <w:pPr>
        <w:pStyle w:val="documento"/>
        <w:rPr>
          <w:b/>
          <w:sz w:val="16"/>
          <w:szCs w:val="16"/>
        </w:rPr>
      </w:pPr>
    </w:p>
    <w:p w14:paraId="2F7CBEE8" w14:textId="77777777" w:rsidR="009D3AA6" w:rsidRDefault="009D3AA6" w:rsidP="00EA486A">
      <w:pPr>
        <w:pStyle w:val="documento"/>
        <w:rPr>
          <w:b/>
          <w:sz w:val="16"/>
          <w:szCs w:val="16"/>
        </w:rPr>
      </w:pPr>
    </w:p>
    <w:p w14:paraId="5FB4A2FF" w14:textId="77777777" w:rsidR="009D3AA6" w:rsidRDefault="009D3AA6" w:rsidP="00EA486A">
      <w:pPr>
        <w:pStyle w:val="documento"/>
        <w:rPr>
          <w:b/>
          <w:sz w:val="16"/>
          <w:szCs w:val="16"/>
        </w:rPr>
      </w:pPr>
    </w:p>
    <w:p w14:paraId="2FDDECE0" w14:textId="77777777" w:rsidR="009D3AA6" w:rsidRPr="00EA486A" w:rsidRDefault="009D3AA6" w:rsidP="00EA486A">
      <w:pPr>
        <w:pStyle w:val="documento"/>
        <w:rPr>
          <w:b/>
          <w:sz w:val="16"/>
          <w:szCs w:val="16"/>
        </w:rPr>
      </w:pPr>
    </w:p>
    <w:p w14:paraId="14E8DDC0" w14:textId="4CEC61C6" w:rsidR="00BD0E8B" w:rsidRDefault="00BD0E8B" w:rsidP="007D292C">
      <w:pPr>
        <w:pStyle w:val="documento"/>
        <w:numPr>
          <w:ilvl w:val="0"/>
          <w:numId w:val="7"/>
        </w:numPr>
        <w:ind w:left="567" w:hanging="567"/>
        <w:rPr>
          <w:b/>
        </w:rPr>
      </w:pPr>
      <w:r w:rsidRPr="000B5882">
        <w:rPr>
          <w:b/>
        </w:rPr>
        <w:t>Activos Intangibles</w:t>
      </w:r>
    </w:p>
    <w:p w14:paraId="56658883" w14:textId="77777777" w:rsidR="00AD59E1" w:rsidRPr="000B5882" w:rsidRDefault="00AD59E1" w:rsidP="00AD59E1">
      <w:pPr>
        <w:pStyle w:val="documento"/>
        <w:ind w:left="567"/>
        <w:rPr>
          <w:b/>
        </w:rPr>
      </w:pPr>
    </w:p>
    <w:p w14:paraId="5D14BA78" w14:textId="77777777" w:rsidR="00BD0E8B" w:rsidRDefault="00BD0E8B" w:rsidP="00BD0E8B">
      <w:pPr>
        <w:pStyle w:val="documento"/>
      </w:pPr>
      <w:r>
        <w:t>Los activos intangibles son registrados a su costo de adquisición. La amortización sobre dichos activos se registra como una disminución del patrimonio, aplicando la siguiente tasa anual:</w:t>
      </w:r>
    </w:p>
    <w:p w14:paraId="34865C78" w14:textId="77777777" w:rsidR="00BD0E8B" w:rsidRDefault="00BD0E8B" w:rsidP="00BD0E8B">
      <w:pPr>
        <w:pStyle w:val="documento"/>
      </w:pPr>
      <w:r>
        <w:t>Licencias y software</w:t>
      </w:r>
      <w:r>
        <w:tab/>
        <w:t>100%</w:t>
      </w:r>
    </w:p>
    <w:p w14:paraId="59E4B901" w14:textId="77777777" w:rsidR="003E2B10" w:rsidRDefault="003E2B10" w:rsidP="00BD0E8B">
      <w:pPr>
        <w:pStyle w:val="documento"/>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261A33D8" w:rsidR="00BD0E8B" w:rsidRDefault="00BD0E8B" w:rsidP="00BD0E8B">
      <w:pPr>
        <w:pStyle w:val="documento"/>
      </w:pPr>
      <w:r>
        <w:t>Para financiar sus gastos de operación y de inversión, el Instituto recibe ministraciones d</w:t>
      </w:r>
      <w:r w:rsidR="00F45DB6">
        <w:t>e recursos, autorizadas por el Congreso de la Ciudad de México</w:t>
      </w:r>
      <w:r>
        <w:t xml:space="preserve">, y </w:t>
      </w:r>
      <w:r w:rsidR="003B7F56">
        <w:t xml:space="preserve">transferidas </w:t>
      </w:r>
      <w:r>
        <w:t xml:space="preserve">por </w:t>
      </w:r>
      <w:r w:rsidR="003B2140">
        <w:t xml:space="preserve">la Secretaría de </w:t>
      </w:r>
      <w:r w:rsidR="00F45DB6">
        <w:t>Administración</w:t>
      </w:r>
      <w:r w:rsidR="00CF0818">
        <w:t xml:space="preserve"> y</w:t>
      </w:r>
      <w:r w:rsidR="00F45DB6">
        <w:t xml:space="preserve"> </w:t>
      </w:r>
      <w:r w:rsidR="003B2140">
        <w:t>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4A07DD3E" w14:textId="77777777" w:rsidR="00BD0E8B" w:rsidRDefault="00BD0E8B" w:rsidP="00B2580E">
      <w:pPr>
        <w:pStyle w:val="documento"/>
      </w:pPr>
    </w:p>
    <w:p w14:paraId="18666002" w14:textId="03515A4A" w:rsidR="003226FB" w:rsidRPr="00231427" w:rsidRDefault="00BF13F3" w:rsidP="000B5882">
      <w:pPr>
        <w:ind w:left="567" w:hanging="567"/>
        <w:rPr>
          <w:rFonts w:ascii="Gotham Rounded Book" w:hAnsi="Gotham Rounded Book"/>
          <w:b/>
        </w:rPr>
      </w:pPr>
      <w:r>
        <w:rPr>
          <w:rFonts w:ascii="Gotham Rounded Book" w:hAnsi="Gotham Rounded Book"/>
          <w:b/>
        </w:rPr>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2A7DE79F" w14:textId="2183FD51" w:rsidR="003226FB" w:rsidRPr="003226FB" w:rsidRDefault="00A42F56" w:rsidP="00015040">
      <w:pPr>
        <w:ind w:left="0" w:firstLine="0"/>
        <w:rPr>
          <w:rFonts w:ascii="Gotham Rounded Book" w:hAnsi="Gotham Rounded Book"/>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C27D0E">
        <w:rPr>
          <w:rFonts w:ascii="Gotham Rounded Book" w:hAnsi="Gotham Rounded Book"/>
        </w:rPr>
        <w:t xml:space="preserve">31 de marzo </w:t>
      </w:r>
      <w:r w:rsidR="003B7F56">
        <w:rPr>
          <w:rFonts w:ascii="Gotham Rounded Book" w:hAnsi="Gotham Rounded Book"/>
        </w:rPr>
        <w:t>d</w:t>
      </w:r>
      <w:r w:rsidR="00305056">
        <w:rPr>
          <w:rFonts w:ascii="Gotham Rounded Book" w:hAnsi="Gotham Rounded Book"/>
        </w:rPr>
        <w:t xml:space="preserve">e </w:t>
      </w:r>
      <w:r w:rsidR="003226FB" w:rsidRPr="003226FB">
        <w:rPr>
          <w:rFonts w:ascii="Gotham Rounded Book" w:hAnsi="Gotham Rounded Book"/>
        </w:rPr>
        <w:t>201</w:t>
      </w:r>
      <w:r w:rsidR="003B7F56">
        <w:rPr>
          <w:rFonts w:ascii="Gotham Rounded Book" w:hAnsi="Gotham Rounded Book"/>
        </w:rPr>
        <w:t>9</w:t>
      </w:r>
      <w:r w:rsidR="003226FB" w:rsidRPr="003226FB">
        <w:rPr>
          <w:rFonts w:ascii="Gotham Rounded Book" w:hAnsi="Gotham Rounded Book"/>
        </w:rPr>
        <w:t>, las ministraciones de recursos recibidas por el Instituto se distribuyeron como se muestra en el siguiente cuadro. La distribución entre gastos de operación y gastos de inversión es decidida por el Pleno del Instituto.</w:t>
      </w:r>
    </w:p>
    <w:tbl>
      <w:tblPr>
        <w:tblW w:w="0" w:type="auto"/>
        <w:tblInd w:w="5" w:type="dxa"/>
        <w:tblCellMar>
          <w:left w:w="70" w:type="dxa"/>
          <w:right w:w="70" w:type="dxa"/>
        </w:tblCellMar>
        <w:tblLook w:val="0000" w:firstRow="0" w:lastRow="0" w:firstColumn="0" w:lastColumn="0" w:noHBand="0" w:noVBand="0"/>
      </w:tblPr>
      <w:tblGrid>
        <w:gridCol w:w="6511"/>
        <w:gridCol w:w="2581"/>
      </w:tblGrid>
      <w:tr w:rsidR="00015040" w:rsidRPr="00A01CD9" w14:paraId="41F253D4" w14:textId="77777777" w:rsidTr="00A01CD9">
        <w:tc>
          <w:tcPr>
            <w:tcW w:w="6511" w:type="dxa"/>
            <w:tcBorders>
              <w:top w:val="single" w:sz="4" w:space="0" w:color="auto"/>
              <w:left w:val="single" w:sz="4" w:space="0" w:color="auto"/>
              <w:bottom w:val="single" w:sz="4" w:space="0" w:color="auto"/>
              <w:right w:val="single" w:sz="4" w:space="0" w:color="auto"/>
            </w:tcBorders>
            <w:shd w:val="clear" w:color="auto" w:fill="auto"/>
            <w:vAlign w:val="bottom"/>
          </w:tcPr>
          <w:p w14:paraId="580A46F4" w14:textId="77777777" w:rsidR="00015040" w:rsidRPr="00A01CD9" w:rsidRDefault="00015040" w:rsidP="0000174D">
            <w:pPr>
              <w:spacing w:after="0"/>
              <w:rPr>
                <w:rFonts w:ascii="Gotham Rounded Book" w:hAnsi="Gotham Rounded Book"/>
              </w:rPr>
            </w:pPr>
            <w:r w:rsidRPr="00A01CD9">
              <w:rPr>
                <w:rFonts w:ascii="Gotham Rounded Book" w:hAnsi="Gotham Rounded Book"/>
              </w:rPr>
              <w:t>Ministraciones destinadas a gastos de operación</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1D50DB1B" w14:textId="29388905" w:rsidR="00015040" w:rsidRPr="00A01CD9" w:rsidRDefault="00C80184" w:rsidP="00C27D0E">
            <w:pPr>
              <w:spacing w:after="0"/>
              <w:jc w:val="right"/>
              <w:rPr>
                <w:rFonts w:ascii="Gotham Rounded Book" w:hAnsi="Gotham Rounded Book"/>
              </w:rPr>
            </w:pPr>
            <w:r w:rsidRPr="00A01CD9">
              <w:rPr>
                <w:rFonts w:ascii="Gotham Rounded Book" w:hAnsi="Gotham Rounded Book"/>
              </w:rPr>
              <w:t>$</w:t>
            </w:r>
            <w:r w:rsidR="00C27D0E">
              <w:rPr>
                <w:rFonts w:ascii="Gotham Rounded Book" w:hAnsi="Gotham Rounded Book"/>
              </w:rPr>
              <w:t>35,402,319.50</w:t>
            </w:r>
          </w:p>
        </w:tc>
      </w:tr>
      <w:tr w:rsidR="00015040" w:rsidRPr="00A01CD9" w14:paraId="534BFA08" w14:textId="77777777" w:rsidTr="00A01CD9">
        <w:tc>
          <w:tcPr>
            <w:tcW w:w="6511" w:type="dxa"/>
            <w:tcBorders>
              <w:top w:val="single" w:sz="4" w:space="0" w:color="auto"/>
              <w:left w:val="single" w:sz="4" w:space="0" w:color="auto"/>
              <w:bottom w:val="single" w:sz="4" w:space="0" w:color="auto"/>
              <w:right w:val="single" w:sz="4" w:space="0" w:color="auto"/>
            </w:tcBorders>
            <w:shd w:val="clear" w:color="auto" w:fill="auto"/>
          </w:tcPr>
          <w:p w14:paraId="0886CEA0" w14:textId="77777777" w:rsidR="00015040" w:rsidRPr="00A01CD9" w:rsidRDefault="00015040" w:rsidP="0000174D">
            <w:pPr>
              <w:spacing w:after="0"/>
              <w:rPr>
                <w:rFonts w:ascii="Gotham Rounded Book" w:hAnsi="Gotham Rounded Book"/>
              </w:rPr>
            </w:pPr>
            <w:r w:rsidRPr="00A01CD9">
              <w:rPr>
                <w:rFonts w:ascii="Gotham Rounded Book" w:hAnsi="Gotham Rounded Book"/>
              </w:rPr>
              <w:t>Ministraciones destinadas a gastos de inversión</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36B1851A" w14:textId="0D3A4496" w:rsidR="00015040" w:rsidRPr="00A01CD9" w:rsidRDefault="00A01CD9" w:rsidP="00A01CD9">
            <w:pPr>
              <w:spacing w:after="0"/>
              <w:jc w:val="right"/>
              <w:rPr>
                <w:rFonts w:ascii="Gotham Rounded Book" w:hAnsi="Gotham Rounded Book"/>
              </w:rPr>
            </w:pPr>
            <w:r w:rsidRPr="00A01CD9">
              <w:rPr>
                <w:rFonts w:ascii="Gotham Rounded Book" w:hAnsi="Gotham Rounded Book"/>
              </w:rPr>
              <w:t>0.00</w:t>
            </w:r>
          </w:p>
        </w:tc>
      </w:tr>
      <w:tr w:rsidR="009D4085" w:rsidRPr="0046342F" w14:paraId="680488CD" w14:textId="77777777" w:rsidTr="00A01CD9">
        <w:tc>
          <w:tcPr>
            <w:tcW w:w="6511" w:type="dxa"/>
            <w:tcBorders>
              <w:top w:val="single" w:sz="4" w:space="0" w:color="auto"/>
              <w:left w:val="single" w:sz="4" w:space="0" w:color="auto"/>
              <w:bottom w:val="single" w:sz="4" w:space="0" w:color="auto"/>
              <w:right w:val="single" w:sz="4" w:space="0" w:color="auto"/>
            </w:tcBorders>
            <w:shd w:val="clear" w:color="auto" w:fill="auto"/>
          </w:tcPr>
          <w:p w14:paraId="24C3D89A" w14:textId="77777777" w:rsidR="009D4085" w:rsidRPr="00A01CD9" w:rsidRDefault="009D4085" w:rsidP="009D4085">
            <w:pPr>
              <w:spacing w:after="0"/>
              <w:rPr>
                <w:rFonts w:ascii="Gotham Rounded Book" w:hAnsi="Gotham Rounded Book"/>
              </w:rPr>
            </w:pPr>
            <w:r w:rsidRPr="00A01CD9">
              <w:rPr>
                <w:rFonts w:ascii="Gotham Rounded Book" w:hAnsi="Gotham Rounded Book"/>
              </w:rPr>
              <w:t>Total ministraciones recibidas</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085961AB" w14:textId="458EA21E" w:rsidR="009D4085" w:rsidRPr="00A01CD9" w:rsidRDefault="009D4085" w:rsidP="00C27D0E">
            <w:pPr>
              <w:spacing w:after="0"/>
              <w:jc w:val="right"/>
              <w:rPr>
                <w:rFonts w:ascii="Gotham Rounded Book" w:hAnsi="Gotham Rounded Book"/>
              </w:rPr>
            </w:pPr>
            <w:r w:rsidRPr="00A01CD9">
              <w:rPr>
                <w:rFonts w:ascii="Gotham Rounded Book" w:hAnsi="Gotham Rounded Book"/>
              </w:rPr>
              <w:t>$</w:t>
            </w:r>
            <w:r w:rsidR="00C27D0E">
              <w:rPr>
                <w:rFonts w:ascii="Gotham Rounded Book" w:hAnsi="Gotham Rounded Book"/>
              </w:rPr>
              <w:t>35,402,319.50</w:t>
            </w:r>
          </w:p>
        </w:tc>
      </w:tr>
    </w:tbl>
    <w:p w14:paraId="3B6E94E3" w14:textId="77777777" w:rsidR="003226FB" w:rsidRDefault="003226FB" w:rsidP="003226FB">
      <w:pPr>
        <w:rPr>
          <w:rFonts w:ascii="Gotham Rounded Book" w:hAnsi="Gotham Rounded Book"/>
        </w:rPr>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62D9339C" w:rsidR="003226FB" w:rsidRDefault="007D726C" w:rsidP="00015040">
      <w:pPr>
        <w:ind w:left="0" w:firstLine="0"/>
        <w:rPr>
          <w:rFonts w:ascii="Gotham Rounded Book" w:hAnsi="Gotham Rounded Book"/>
        </w:rPr>
      </w:pPr>
      <w:r>
        <w:rPr>
          <w:rFonts w:ascii="Gotham Rounded Book" w:hAnsi="Gotham Rounded Book"/>
        </w:rPr>
        <w:t xml:space="preserve">En resumen </w:t>
      </w:r>
      <w:r w:rsidR="003226FB" w:rsidRPr="003226FB">
        <w:rPr>
          <w:rFonts w:ascii="Gotham Rounded Book" w:hAnsi="Gotham Rounded Book"/>
        </w:rPr>
        <w:t xml:space="preserve">el ejercicio presupuestal del Instituto de </w:t>
      </w:r>
      <w:r w:rsidR="00E37592">
        <w:rPr>
          <w:rFonts w:ascii="Gotham Rounded Book" w:hAnsi="Gotham Rounded Book"/>
        </w:rPr>
        <w:t xml:space="preserve">Transparencia, </w:t>
      </w:r>
      <w:r w:rsidR="003226FB" w:rsidRPr="003226FB">
        <w:rPr>
          <w:rFonts w:ascii="Gotham Rounded Book" w:hAnsi="Gotham Rounded Book"/>
        </w:rPr>
        <w:t>Acceso a la Información Pública</w:t>
      </w:r>
      <w:r w:rsidR="00E37592">
        <w:rPr>
          <w:rFonts w:ascii="Gotham Rounded Book" w:hAnsi="Gotham Rounded Book"/>
        </w:rPr>
        <w:t xml:space="preserve">, </w:t>
      </w:r>
      <w:r w:rsidR="003226FB" w:rsidRPr="003226FB">
        <w:rPr>
          <w:rFonts w:ascii="Gotham Rounded Book" w:hAnsi="Gotham Rounded Book"/>
        </w:rPr>
        <w:t xml:space="preserve">Protección de Datos Personales </w:t>
      </w:r>
      <w:r w:rsidR="00E37592">
        <w:rPr>
          <w:rFonts w:ascii="Gotham Rounded Book" w:hAnsi="Gotham Rounded Book"/>
        </w:rPr>
        <w:t xml:space="preserve">y Rendición de Cuentas de la Ciudad de México </w:t>
      </w:r>
      <w:r>
        <w:rPr>
          <w:rFonts w:ascii="Gotham Rounded Book" w:hAnsi="Gotham Rounded Book"/>
        </w:rPr>
        <w:t>d</w:t>
      </w:r>
      <w:r w:rsidR="003226FB" w:rsidRPr="003226FB">
        <w:rPr>
          <w:rFonts w:ascii="Gotham Rounded Book" w:hAnsi="Gotham Rounded Book"/>
        </w:rPr>
        <w:t xml:space="preserve">el periodo comprendido del 1 </w:t>
      </w:r>
      <w:r w:rsidR="005B729A">
        <w:rPr>
          <w:rFonts w:ascii="Gotham Rounded Book" w:hAnsi="Gotham Rounded Book"/>
        </w:rPr>
        <w:t xml:space="preserve">de enero al </w:t>
      </w:r>
      <w:r w:rsidR="009D3AA6">
        <w:rPr>
          <w:rFonts w:ascii="Gotham Rounded Book" w:hAnsi="Gotham Rounded Book"/>
        </w:rPr>
        <w:t xml:space="preserve">31 </w:t>
      </w:r>
      <w:r>
        <w:rPr>
          <w:rFonts w:ascii="Gotham Rounded Book" w:hAnsi="Gotham Rounded Book"/>
        </w:rPr>
        <w:t xml:space="preserve">de </w:t>
      </w:r>
      <w:r w:rsidR="009D3AA6">
        <w:rPr>
          <w:rFonts w:ascii="Gotham Rounded Book" w:hAnsi="Gotham Rounded Book"/>
        </w:rPr>
        <w:t xml:space="preserve">marzo </w:t>
      </w:r>
      <w:r w:rsidR="00082F17">
        <w:rPr>
          <w:rFonts w:ascii="Gotham Rounded Book" w:hAnsi="Gotham Rounded Book"/>
        </w:rPr>
        <w:t>de</w:t>
      </w:r>
      <w:r w:rsidR="000B4F63">
        <w:rPr>
          <w:rFonts w:ascii="Gotham Rounded Book" w:hAnsi="Gotham Rounded Book"/>
        </w:rPr>
        <w:t xml:space="preserve"> </w:t>
      </w:r>
      <w:r>
        <w:rPr>
          <w:rFonts w:ascii="Gotham Rounded Book" w:hAnsi="Gotham Rounded Book"/>
        </w:rPr>
        <w:t>201</w:t>
      </w:r>
      <w:r w:rsidR="00E37592">
        <w:rPr>
          <w:rFonts w:ascii="Gotham Rounded Book" w:hAnsi="Gotham Rounded Book"/>
        </w:rPr>
        <w:t>9</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tbl>
      <w:tblPr>
        <w:tblW w:w="0" w:type="auto"/>
        <w:tblLook w:val="00A0" w:firstRow="1" w:lastRow="0" w:firstColumn="1" w:lastColumn="0" w:noHBand="0" w:noVBand="0"/>
      </w:tblPr>
      <w:tblGrid>
        <w:gridCol w:w="6096"/>
        <w:gridCol w:w="1868"/>
      </w:tblGrid>
      <w:tr w:rsidR="00015040" w:rsidRPr="00EA69DB" w14:paraId="43CDC415" w14:textId="77777777" w:rsidTr="001233CF">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shd w:val="clear" w:color="auto" w:fill="auto"/>
          </w:tcPr>
          <w:p w14:paraId="71B83B74" w14:textId="676809CC" w:rsidR="00015040" w:rsidRPr="001233CF" w:rsidRDefault="00A01CD9" w:rsidP="004A1F94">
            <w:pPr>
              <w:spacing w:after="0"/>
              <w:jc w:val="right"/>
              <w:rPr>
                <w:rFonts w:ascii="Gotham Rounded Book" w:hAnsi="Gotham Rounded Book"/>
              </w:rPr>
            </w:pPr>
            <w:r w:rsidRPr="001233CF">
              <w:rPr>
                <w:rFonts w:ascii="Gotham Rounded Book" w:hAnsi="Gotham Rounded Book"/>
              </w:rPr>
              <w:t>$</w:t>
            </w:r>
            <w:r w:rsidR="009D3AA6">
              <w:rPr>
                <w:rFonts w:ascii="Gotham Rounded Book" w:hAnsi="Gotham Rounded Book"/>
              </w:rPr>
              <w:t>35,402,319.50</w:t>
            </w:r>
          </w:p>
        </w:tc>
      </w:tr>
      <w:tr w:rsidR="00015040" w:rsidRPr="009D3AA6" w14:paraId="35107236" w14:textId="77777777" w:rsidTr="001233CF">
        <w:tc>
          <w:tcPr>
            <w:tcW w:w="6096" w:type="dxa"/>
          </w:tcPr>
          <w:p w14:paraId="47E825AE" w14:textId="77777777" w:rsidR="00015040" w:rsidRPr="009D3AA6" w:rsidRDefault="00015040" w:rsidP="0000174D">
            <w:pPr>
              <w:spacing w:after="0"/>
              <w:rPr>
                <w:rFonts w:ascii="Gotham Rounded Book" w:hAnsi="Gotham Rounded Book"/>
              </w:rPr>
            </w:pPr>
            <w:r w:rsidRPr="009D3AA6">
              <w:rPr>
                <w:rFonts w:ascii="Gotham Rounded Book" w:hAnsi="Gotham Rounded Book"/>
              </w:rPr>
              <w:t>Presupuesto ejercido</w:t>
            </w:r>
          </w:p>
        </w:tc>
        <w:tc>
          <w:tcPr>
            <w:tcW w:w="1868" w:type="dxa"/>
            <w:tcBorders>
              <w:bottom w:val="single" w:sz="4" w:space="0" w:color="auto"/>
            </w:tcBorders>
            <w:shd w:val="clear" w:color="auto" w:fill="auto"/>
          </w:tcPr>
          <w:p w14:paraId="2FFA6C10" w14:textId="23E4F82A" w:rsidR="00015040" w:rsidRPr="009D3AA6" w:rsidRDefault="009D3AA6" w:rsidP="00A01CD9">
            <w:pPr>
              <w:spacing w:after="0"/>
              <w:jc w:val="right"/>
              <w:rPr>
                <w:rFonts w:ascii="Gotham Rounded Book" w:hAnsi="Gotham Rounded Book"/>
              </w:rPr>
            </w:pPr>
            <w:r w:rsidRPr="009D3AA6">
              <w:rPr>
                <w:rFonts w:ascii="Gotham Rounded Book" w:hAnsi="Gotham Rounded Book"/>
              </w:rPr>
              <w:t>21,876,712.21</w:t>
            </w:r>
          </w:p>
        </w:tc>
      </w:tr>
      <w:tr w:rsidR="00015040" w:rsidRPr="009D3AA6" w14:paraId="5F2FA450" w14:textId="77777777" w:rsidTr="001233CF">
        <w:tc>
          <w:tcPr>
            <w:tcW w:w="6096" w:type="dxa"/>
          </w:tcPr>
          <w:p w14:paraId="52FA57A2" w14:textId="408D4AA0" w:rsidR="00015040" w:rsidRPr="009D3AA6" w:rsidRDefault="00C917CD" w:rsidP="007D726C">
            <w:pPr>
              <w:spacing w:after="0"/>
              <w:ind w:left="0" w:firstLine="0"/>
              <w:rPr>
                <w:rFonts w:ascii="Gotham Rounded Book" w:hAnsi="Gotham Rounded Book"/>
              </w:rPr>
            </w:pPr>
            <w:r w:rsidRPr="009D3AA6">
              <w:rPr>
                <w:rFonts w:ascii="Gotham Rounded Book" w:hAnsi="Gotham Rounded Book"/>
              </w:rPr>
              <w:t>Remanente</w:t>
            </w:r>
          </w:p>
        </w:tc>
        <w:tc>
          <w:tcPr>
            <w:tcW w:w="1868" w:type="dxa"/>
            <w:tcBorders>
              <w:top w:val="single" w:sz="4" w:space="0" w:color="auto"/>
              <w:bottom w:val="double" w:sz="4" w:space="0" w:color="auto"/>
            </w:tcBorders>
            <w:shd w:val="clear" w:color="auto" w:fill="auto"/>
          </w:tcPr>
          <w:p w14:paraId="6900CFC5" w14:textId="07CF7760" w:rsidR="00015040" w:rsidRPr="009D3AA6" w:rsidRDefault="009D3AA6" w:rsidP="005B729A">
            <w:pPr>
              <w:spacing w:after="0"/>
              <w:jc w:val="right"/>
              <w:rPr>
                <w:rFonts w:ascii="Gotham Rounded Book" w:hAnsi="Gotham Rounded Book"/>
              </w:rPr>
            </w:pPr>
            <w:r w:rsidRPr="009D3AA6">
              <w:rPr>
                <w:rFonts w:ascii="Gotham Rounded Book" w:hAnsi="Gotham Rounded Book"/>
              </w:rPr>
              <w:t>13,525,607.29</w:t>
            </w:r>
          </w:p>
        </w:tc>
      </w:tr>
    </w:tbl>
    <w:p w14:paraId="0C5E8651" w14:textId="77777777" w:rsidR="00A4409D" w:rsidRDefault="00A4409D" w:rsidP="00735F7E">
      <w:pPr>
        <w:pStyle w:val="Textoindependiente22"/>
        <w:rPr>
          <w:rFonts w:ascii="Gotham Rounded Book" w:eastAsia="Calibri" w:hAnsi="Gotham Rounded Book"/>
          <w:b/>
          <w:sz w:val="22"/>
          <w:szCs w:val="22"/>
          <w:lang w:val="es-MX" w:eastAsia="en-US"/>
        </w:rPr>
      </w:pPr>
    </w:p>
    <w:p w14:paraId="6FD517DA" w14:textId="77777777" w:rsidR="009D3AA6" w:rsidRDefault="009D3AA6" w:rsidP="00735F7E">
      <w:pPr>
        <w:pStyle w:val="Textoindependiente22"/>
        <w:rPr>
          <w:rFonts w:ascii="Gotham Rounded Book" w:eastAsia="Calibri" w:hAnsi="Gotham Rounded Book"/>
          <w:b/>
          <w:sz w:val="22"/>
          <w:szCs w:val="22"/>
          <w:lang w:val="es-MX" w:eastAsia="en-US"/>
        </w:rPr>
      </w:pPr>
    </w:p>
    <w:p w14:paraId="5D00F52A" w14:textId="77777777" w:rsidR="009D3AA6" w:rsidRDefault="009D3AA6" w:rsidP="00735F7E">
      <w:pPr>
        <w:pStyle w:val="Textoindependiente22"/>
        <w:rPr>
          <w:rFonts w:ascii="Gotham Rounded Book" w:eastAsia="Calibri" w:hAnsi="Gotham Rounded Book"/>
          <w:b/>
          <w:sz w:val="22"/>
          <w:szCs w:val="22"/>
          <w:lang w:val="es-MX" w:eastAsia="en-US"/>
        </w:rPr>
      </w:pPr>
    </w:p>
    <w:p w14:paraId="08CA268D" w14:textId="77777777" w:rsidR="009D3AA6" w:rsidRDefault="009D3AA6" w:rsidP="00735F7E">
      <w:pPr>
        <w:pStyle w:val="Textoindependiente22"/>
        <w:rPr>
          <w:rFonts w:ascii="Gotham Rounded Book" w:eastAsia="Calibri" w:hAnsi="Gotham Rounded Book"/>
          <w:b/>
          <w:sz w:val="22"/>
          <w:szCs w:val="22"/>
          <w:lang w:val="es-MX" w:eastAsia="en-US"/>
        </w:rPr>
      </w:pPr>
    </w:p>
    <w:p w14:paraId="4E359DFA" w14:textId="77777777" w:rsidR="009D3AA6" w:rsidRDefault="009D3AA6" w:rsidP="00735F7E">
      <w:pPr>
        <w:pStyle w:val="Textoindependiente22"/>
        <w:rPr>
          <w:rFonts w:ascii="Gotham Rounded Book" w:eastAsia="Calibri" w:hAnsi="Gotham Rounded Book"/>
          <w:b/>
          <w:sz w:val="22"/>
          <w:szCs w:val="22"/>
          <w:lang w:val="es-MX" w:eastAsia="en-US"/>
        </w:rPr>
      </w:pPr>
    </w:p>
    <w:p w14:paraId="79FA66D8" w14:textId="77777777" w:rsidR="009D3AA6" w:rsidRDefault="009D3AA6" w:rsidP="00735F7E">
      <w:pPr>
        <w:pStyle w:val="Textoindependiente22"/>
        <w:rPr>
          <w:rFonts w:ascii="Gotham Rounded Book" w:eastAsia="Calibri" w:hAnsi="Gotham Rounded Book"/>
          <w:b/>
          <w:sz w:val="22"/>
          <w:szCs w:val="22"/>
          <w:lang w:val="es-MX" w:eastAsia="en-US"/>
        </w:rPr>
      </w:pPr>
    </w:p>
    <w:p w14:paraId="1648634F" w14:textId="77777777" w:rsidR="009D3AA6" w:rsidRDefault="009D3AA6" w:rsidP="00735F7E">
      <w:pPr>
        <w:pStyle w:val="Textoindependiente22"/>
        <w:rPr>
          <w:rFonts w:ascii="Gotham Rounded Book" w:eastAsia="Calibri" w:hAnsi="Gotham Rounded Book"/>
          <w:b/>
          <w:sz w:val="22"/>
          <w:szCs w:val="22"/>
          <w:lang w:val="es-MX" w:eastAsia="en-US"/>
        </w:rPr>
      </w:pPr>
    </w:p>
    <w:p w14:paraId="72168478" w14:textId="77777777" w:rsidR="009D3AA6" w:rsidRDefault="009D3AA6" w:rsidP="00735F7E">
      <w:pPr>
        <w:pStyle w:val="Textoindependiente22"/>
        <w:rPr>
          <w:rFonts w:ascii="Gotham Rounded Book" w:eastAsia="Calibri" w:hAnsi="Gotham Rounded Book"/>
          <w:b/>
          <w:sz w:val="22"/>
          <w:szCs w:val="22"/>
          <w:lang w:val="es-MX" w:eastAsia="en-US"/>
        </w:rPr>
      </w:pPr>
    </w:p>
    <w:p w14:paraId="64E4E754" w14:textId="77777777" w:rsidR="009D3AA6" w:rsidRDefault="009D3AA6" w:rsidP="00735F7E">
      <w:pPr>
        <w:pStyle w:val="Textoindependiente22"/>
        <w:rPr>
          <w:rFonts w:ascii="Gotham Rounded Book" w:eastAsia="Calibri" w:hAnsi="Gotham Rounded Book"/>
          <w:b/>
          <w:sz w:val="22"/>
          <w:szCs w:val="22"/>
          <w:lang w:val="es-MX" w:eastAsia="en-US"/>
        </w:rPr>
      </w:pPr>
    </w:p>
    <w:p w14:paraId="3C8B658C" w14:textId="77777777" w:rsidR="009D3AA6" w:rsidRDefault="009D3AA6" w:rsidP="00735F7E">
      <w:pPr>
        <w:pStyle w:val="Textoindependiente22"/>
        <w:rPr>
          <w:rFonts w:ascii="Gotham Rounded Book" w:eastAsia="Calibri" w:hAnsi="Gotham Rounded Book"/>
          <w:b/>
          <w:sz w:val="22"/>
          <w:szCs w:val="22"/>
          <w:lang w:val="es-MX" w:eastAsia="en-US"/>
        </w:rPr>
      </w:pPr>
    </w:p>
    <w:p w14:paraId="4AC37224" w14:textId="77777777" w:rsidR="009D3AA6" w:rsidRDefault="009D3AA6" w:rsidP="00735F7E">
      <w:pPr>
        <w:pStyle w:val="Textoindependiente22"/>
        <w:rPr>
          <w:rFonts w:ascii="Gotham Rounded Book" w:eastAsia="Calibri" w:hAnsi="Gotham Rounded Book"/>
          <w:b/>
          <w:sz w:val="22"/>
          <w:szCs w:val="22"/>
          <w:lang w:val="es-MX" w:eastAsia="en-US"/>
        </w:rPr>
      </w:pPr>
    </w:p>
    <w:p w14:paraId="46FEB774" w14:textId="77777777" w:rsidR="009D3AA6" w:rsidRPr="009D3AA6" w:rsidRDefault="009D3AA6" w:rsidP="00735F7E">
      <w:pPr>
        <w:pStyle w:val="Textoindependiente22"/>
        <w:rPr>
          <w:rFonts w:ascii="Gotham Rounded Book" w:eastAsia="Calibri" w:hAnsi="Gotham Rounded Book"/>
          <w:b/>
          <w:sz w:val="22"/>
          <w:szCs w:val="22"/>
          <w:lang w:val="es-MX" w:eastAsia="en-US"/>
        </w:rPr>
      </w:pPr>
    </w:p>
    <w:p w14:paraId="72A3E9A0" w14:textId="40368E89"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19F660E1" w:rsidR="00735F7E" w:rsidRDefault="00735F7E" w:rsidP="00735F7E">
      <w:pPr>
        <w:spacing w:after="0" w:line="240" w:lineRule="auto"/>
        <w:ind w:left="0" w:firstLine="0"/>
        <w:rPr>
          <w:rFonts w:ascii="Gotham Rounded Book" w:hAnsi="Gotham Rounded Book"/>
        </w:rPr>
      </w:pPr>
      <w:r w:rsidRPr="00A12479">
        <w:rPr>
          <w:rFonts w:ascii="Gotham Rounded Book" w:hAnsi="Gotham Rounded Book"/>
        </w:rPr>
        <w:t xml:space="preserve">Los estados financieros y sus notas fueron autorizados para su emisión el </w:t>
      </w:r>
      <w:r w:rsidR="000E6DEC">
        <w:rPr>
          <w:rFonts w:ascii="Gotham Rounded Book" w:hAnsi="Gotham Rounded Book"/>
        </w:rPr>
        <w:t>5</w:t>
      </w:r>
      <w:r w:rsidR="000048B7" w:rsidRPr="00A12479">
        <w:rPr>
          <w:rFonts w:ascii="Gotham Rounded Book" w:hAnsi="Gotham Rounded Book"/>
        </w:rPr>
        <w:t xml:space="preserve"> de </w:t>
      </w:r>
      <w:r w:rsidR="00216A41">
        <w:rPr>
          <w:rFonts w:ascii="Gotham Rounded Book" w:hAnsi="Gotham Rounded Book"/>
        </w:rPr>
        <w:t xml:space="preserve">abril </w:t>
      </w:r>
      <w:r w:rsidRPr="00A12479">
        <w:rPr>
          <w:rFonts w:ascii="Gotham Rounded Book" w:hAnsi="Gotham Rounded Book"/>
        </w:rPr>
        <w:t>de 201</w:t>
      </w:r>
      <w:r w:rsidR="009404B9">
        <w:rPr>
          <w:rFonts w:ascii="Gotham Rounded Book" w:hAnsi="Gotham Rounded Book"/>
        </w:rPr>
        <w:t>9</w:t>
      </w:r>
      <w:r w:rsidRPr="00326DAB">
        <w:rPr>
          <w:rFonts w:ascii="Gotham Rounded Book" w:hAnsi="Gotham Rounded Book"/>
        </w:rPr>
        <w:t xml:space="preserve"> por los funcionarios del Instituto de </w:t>
      </w:r>
      <w:r w:rsidR="00E37592">
        <w:rPr>
          <w:rFonts w:ascii="Gotham Rounded Book" w:hAnsi="Gotham Rounded Book"/>
        </w:rPr>
        <w:t xml:space="preserve">Transparencia, </w:t>
      </w:r>
      <w:r w:rsidRPr="00326DAB">
        <w:rPr>
          <w:rFonts w:ascii="Gotham Rounded Book" w:hAnsi="Gotham Rounded Book"/>
        </w:rPr>
        <w:t>Acceso a la Información Pública</w:t>
      </w:r>
      <w:r w:rsidR="00E37592">
        <w:rPr>
          <w:rFonts w:ascii="Gotham Rounded Book" w:hAnsi="Gotham Rounded Book"/>
        </w:rPr>
        <w:t xml:space="preserve">, </w:t>
      </w:r>
      <w:r w:rsidRPr="00326DAB">
        <w:rPr>
          <w:rFonts w:ascii="Gotham Rounded Book" w:hAnsi="Gotham Rounded Book"/>
        </w:rPr>
        <w:t>Protección de Datos</w:t>
      </w:r>
      <w:r w:rsidRPr="00735F7E">
        <w:rPr>
          <w:rFonts w:ascii="Gotham Rounded Book" w:hAnsi="Gotham Rounded Book"/>
        </w:rPr>
        <w:t xml:space="preserve"> Personales </w:t>
      </w:r>
      <w:r w:rsidR="00E37592">
        <w:rPr>
          <w:rFonts w:ascii="Gotham Rounded Book" w:hAnsi="Gotham Rounded Book"/>
        </w:rPr>
        <w:t>y Rendición de Cuentas de la Ciudad de México</w:t>
      </w:r>
      <w:r w:rsidRPr="00735F7E">
        <w:rPr>
          <w:rFonts w:ascii="Gotham Rounded Book" w:hAnsi="Gotham Rounded Book"/>
        </w:rPr>
        <w:t>.</w:t>
      </w:r>
    </w:p>
    <w:p w14:paraId="5155C526" w14:textId="77777777" w:rsidR="002073EC" w:rsidRDefault="002073EC" w:rsidP="00735F7E">
      <w:pPr>
        <w:spacing w:after="0" w:line="240" w:lineRule="auto"/>
        <w:ind w:left="0" w:firstLine="0"/>
        <w:rPr>
          <w:rFonts w:ascii="Gotham Rounded Book" w:hAnsi="Gotham Rounded Book"/>
        </w:rPr>
      </w:pPr>
    </w:p>
    <w:p w14:paraId="630514ED" w14:textId="77777777" w:rsidR="002073EC" w:rsidRPr="002073EC" w:rsidRDefault="002073EC" w:rsidP="002073EC">
      <w:pPr>
        <w:spacing w:after="0" w:line="240" w:lineRule="auto"/>
        <w:ind w:left="284" w:right="332" w:firstLine="0"/>
        <w:rPr>
          <w:rFonts w:ascii="Gotham Rounded Book" w:hAnsi="Gotham Rounded Book"/>
        </w:rPr>
      </w:pPr>
      <w:r w:rsidRPr="002073EC">
        <w:rPr>
          <w:rFonts w:ascii="Gotham Rounded Book" w:hAnsi="Gotham Rounded Book"/>
        </w:rPr>
        <w:t>“Bajo protesta de decir verdad declaramos que los Estados Financieros y sus notas, son razonablemente correctos y son responsabilidad del emisor”</w:t>
      </w:r>
    </w:p>
    <w:p w14:paraId="29F412FB" w14:textId="77777777" w:rsidR="002073EC" w:rsidRDefault="002073EC" w:rsidP="00735F7E">
      <w:pPr>
        <w:spacing w:after="0" w:line="240" w:lineRule="auto"/>
        <w:ind w:left="0" w:firstLine="0"/>
        <w:rPr>
          <w:rFonts w:ascii="Gotham Rounded Book" w:hAnsi="Gotham Rounded Book"/>
        </w:rPr>
      </w:pPr>
    </w:p>
    <w:p w14:paraId="0DA84F0C" w14:textId="77777777" w:rsidR="00216A41" w:rsidRPr="00735F7E" w:rsidRDefault="00216A41" w:rsidP="00735F7E">
      <w:pPr>
        <w:spacing w:after="0" w:line="240" w:lineRule="auto"/>
        <w:ind w:left="0" w:firstLine="0"/>
        <w:rPr>
          <w:rFonts w:ascii="Gotham Rounded Book" w:hAnsi="Gotham Rounded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18745DB6"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w:t>
            </w:r>
            <w:r w:rsidR="00793034">
              <w:rPr>
                <w:rFonts w:ascii="Arial Narrow" w:hAnsi="Arial Narrow"/>
                <w:b/>
                <w:sz w:val="20"/>
                <w:szCs w:val="20"/>
              </w:rPr>
              <w:t>NSABLE DE ELABORAR LA INFORMACIÓ</w:t>
            </w:r>
            <w:r w:rsidRPr="002F2AF3">
              <w:rPr>
                <w:rFonts w:ascii="Arial Narrow" w:hAnsi="Arial Narrow"/>
                <w:b/>
                <w:sz w:val="20"/>
                <w:szCs w:val="20"/>
              </w:rPr>
              <w:t>N</w:t>
            </w:r>
          </w:p>
        </w:tc>
        <w:tc>
          <w:tcPr>
            <w:tcW w:w="4697" w:type="dxa"/>
            <w:tcBorders>
              <w:bottom w:val="single" w:sz="4" w:space="0" w:color="000000"/>
            </w:tcBorders>
            <w:shd w:val="clear" w:color="auto" w:fill="D9D9D9"/>
          </w:tcPr>
          <w:p w14:paraId="74325130" w14:textId="1D421983" w:rsidR="00735F7E" w:rsidRPr="002F2AF3" w:rsidRDefault="00735F7E" w:rsidP="00793034">
            <w:pPr>
              <w:spacing w:after="0" w:line="240" w:lineRule="auto"/>
              <w:rPr>
                <w:rFonts w:ascii="Arial Narrow" w:hAnsi="Arial Narrow"/>
                <w:b/>
                <w:sz w:val="20"/>
                <w:szCs w:val="20"/>
              </w:rPr>
            </w:pPr>
            <w:r w:rsidRPr="002F2AF3">
              <w:rPr>
                <w:rFonts w:ascii="Arial Narrow" w:hAnsi="Arial Narrow"/>
                <w:b/>
                <w:sz w:val="20"/>
                <w:szCs w:val="20"/>
              </w:rPr>
              <w:t xml:space="preserve">RESPONSABLE DE </w:t>
            </w:r>
            <w:r w:rsidR="00793034">
              <w:rPr>
                <w:rFonts w:ascii="Arial Narrow" w:hAnsi="Arial Narrow"/>
                <w:b/>
                <w:sz w:val="20"/>
                <w:szCs w:val="20"/>
              </w:rPr>
              <w:t>LA INFORMACIÓ</w:t>
            </w:r>
            <w:r w:rsidRPr="002F2AF3">
              <w:rPr>
                <w:rFonts w:ascii="Arial Narrow" w:hAnsi="Arial Narrow"/>
                <w:b/>
                <w:sz w:val="20"/>
                <w:szCs w:val="20"/>
              </w:rPr>
              <w:t>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69C9EEAD"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L.C.P. SANDRA ARIADNA MANCEBO PADILLA</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4BC7EBA9"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MTRO. JULIO CESAR BONILLA GUTIÉRREZ</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09C00089"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Pr="002F2AF3">
              <w:rPr>
                <w:rFonts w:ascii="Arial Narrow" w:hAnsi="Arial Narrow"/>
                <w:sz w:val="20"/>
                <w:szCs w:val="20"/>
              </w:rPr>
              <w:t xml:space="preserve">: </w:t>
            </w:r>
            <w:r w:rsidR="00793034">
              <w:rPr>
                <w:rFonts w:ascii="Arial Narrow" w:hAnsi="Arial Narrow"/>
                <w:sz w:val="20"/>
                <w:szCs w:val="20"/>
              </w:rPr>
              <w:t xml:space="preserve"> </w:t>
            </w:r>
            <w:r w:rsidRPr="002F2AF3">
              <w:rPr>
                <w:rFonts w:ascii="Arial Narrow" w:hAnsi="Arial Narrow"/>
                <w:sz w:val="20"/>
                <w:szCs w:val="20"/>
              </w:rPr>
              <w:t>DIRECTOR</w:t>
            </w:r>
            <w:r w:rsidR="00793034">
              <w:rPr>
                <w:rFonts w:ascii="Arial Narrow" w:hAnsi="Arial Narrow"/>
                <w:sz w:val="20"/>
                <w:szCs w:val="20"/>
              </w:rPr>
              <w:t>A</w:t>
            </w:r>
            <w:r w:rsidRPr="002F2AF3">
              <w:rPr>
                <w:rFonts w:ascii="Arial Narrow" w:hAnsi="Arial Narrow"/>
                <w:sz w:val="20"/>
                <w:szCs w:val="20"/>
              </w:rPr>
              <w:t xml:space="preserve"> DE ADMINISTRACION Y FINANZAS*</w:t>
            </w:r>
          </w:p>
          <w:p w14:paraId="6AA3E786" w14:textId="77777777" w:rsidR="00735F7E" w:rsidRDefault="00735F7E" w:rsidP="00006836">
            <w:pPr>
              <w:spacing w:after="0" w:line="240" w:lineRule="auto"/>
              <w:rPr>
                <w:rFonts w:ascii="Arial Narrow" w:hAnsi="Arial Narrow"/>
                <w:sz w:val="20"/>
                <w:szCs w:val="20"/>
              </w:rPr>
            </w:pPr>
          </w:p>
          <w:p w14:paraId="2CF5F924" w14:textId="77777777" w:rsidR="009D3AA6" w:rsidRDefault="009D3AA6" w:rsidP="00006836">
            <w:pPr>
              <w:spacing w:after="0" w:line="240" w:lineRule="auto"/>
              <w:rPr>
                <w:rFonts w:ascii="Arial Narrow" w:hAnsi="Arial Narrow"/>
                <w:sz w:val="20"/>
                <w:szCs w:val="20"/>
              </w:rPr>
            </w:pPr>
          </w:p>
          <w:p w14:paraId="1A7E37EF" w14:textId="77777777" w:rsidR="009D3AA6" w:rsidRPr="002F2AF3" w:rsidRDefault="009D3AA6"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0EE7F92E"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00793034">
              <w:rPr>
                <w:rFonts w:ascii="Arial Narrow" w:hAnsi="Arial Narrow"/>
                <w:sz w:val="20"/>
                <w:szCs w:val="20"/>
              </w:rPr>
              <w:t>:   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509B906F" w14:textId="37A03016" w:rsidR="00925216" w:rsidRPr="00925216" w:rsidRDefault="00925216" w:rsidP="00925216">
      <w:pPr>
        <w:spacing w:after="0" w:line="240" w:lineRule="auto"/>
        <w:ind w:left="0" w:firstLine="0"/>
        <w:rPr>
          <w:rFonts w:ascii="Arial Narrow" w:eastAsia="Times New Roman" w:hAnsi="Arial Narrow"/>
          <w:color w:val="000000"/>
          <w:sz w:val="20"/>
          <w:szCs w:val="20"/>
          <w:lang w:eastAsia="es-MX"/>
        </w:rPr>
      </w:pPr>
      <w:r w:rsidRPr="00925216">
        <w:rPr>
          <w:rFonts w:ascii="Arial Narrow" w:eastAsia="Times New Roman" w:hAnsi="Arial Narrow"/>
          <w:color w:val="000000"/>
          <w:sz w:val="20"/>
          <w:szCs w:val="20"/>
          <w:lang w:eastAsia="es-MX"/>
        </w:rPr>
        <w:t>* De conformidad con el Acuerdo del Pleno 031/SO/16-01/2019.</w:t>
      </w:r>
    </w:p>
    <w:p w14:paraId="2EC13B00" w14:textId="7B018BE2" w:rsidR="004C2870" w:rsidRDefault="004C2870" w:rsidP="002E4B9D">
      <w:pPr>
        <w:rPr>
          <w:rFonts w:ascii="Arial Narrow" w:hAnsi="Arial Narrow"/>
          <w:sz w:val="20"/>
          <w:szCs w:val="20"/>
          <w:lang w:val="es-ES" w:eastAsia="es-ES"/>
        </w:rPr>
      </w:pPr>
    </w:p>
    <w:p w14:paraId="7E721E5D" w14:textId="77777777" w:rsidR="005043F3" w:rsidRDefault="005043F3" w:rsidP="002E4B9D">
      <w:pPr>
        <w:sectPr w:rsidR="005043F3" w:rsidSect="00BB1A19">
          <w:headerReference w:type="default" r:id="rId12"/>
          <w:footerReference w:type="default" r:id="rId13"/>
          <w:pgSz w:w="12240" w:h="15840" w:code="1"/>
          <w:pgMar w:top="1418" w:right="1183" w:bottom="1418" w:left="1418" w:header="709" w:footer="709" w:gutter="0"/>
          <w:cols w:space="708"/>
          <w:docGrid w:linePitch="360"/>
        </w:sectPr>
      </w:pPr>
    </w:p>
    <w:p w14:paraId="4DE9CDDF" w14:textId="78D8AE86" w:rsidR="005A4065" w:rsidRPr="005043F3" w:rsidRDefault="005A4065" w:rsidP="005043F3">
      <w:pPr>
        <w:spacing w:after="0"/>
        <w:ind w:left="0" w:firstLine="0"/>
        <w:rPr>
          <w:sz w:val="4"/>
          <w:szCs w:val="4"/>
        </w:rPr>
      </w:pPr>
    </w:p>
    <w:sectPr w:rsidR="005A4065" w:rsidRPr="005043F3"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6DB5F" w14:textId="77777777" w:rsidR="0074336F" w:rsidRDefault="0074336F" w:rsidP="00193049">
      <w:pPr>
        <w:spacing w:after="0" w:line="240" w:lineRule="auto"/>
      </w:pPr>
      <w:r>
        <w:separator/>
      </w:r>
    </w:p>
  </w:endnote>
  <w:endnote w:type="continuationSeparator" w:id="0">
    <w:p w14:paraId="5A8EEF88" w14:textId="77777777" w:rsidR="0074336F" w:rsidRDefault="0074336F"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MS Gothic"/>
    <w:panose1 w:val="02020609040205080304"/>
    <w:charset w:val="80"/>
    <w:family w:val="roman"/>
    <w:notTrueType/>
    <w:pitch w:val="fixed"/>
    <w:sig w:usb0="00000000" w:usb1="08070000" w:usb2="00000010" w:usb3="00000000" w:csb0="00020000" w:csb1="00000000"/>
  </w:font>
  <w:font w:name="CG Omega (W1)">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97508"/>
      <w:docPartObj>
        <w:docPartGallery w:val="Page Numbers (Bottom of Page)"/>
        <w:docPartUnique/>
      </w:docPartObj>
    </w:sdtPr>
    <w:sdtEndPr>
      <w:rPr>
        <w:color w:val="7F7F7F" w:themeColor="background1" w:themeShade="7F"/>
        <w:spacing w:val="60"/>
        <w:lang w:val="es-ES"/>
      </w:rPr>
    </w:sdtEndPr>
    <w:sdtContent>
      <w:p w14:paraId="4D2D1468" w14:textId="7A521E77" w:rsidR="003B1F8B" w:rsidRDefault="003B1F8B">
        <w:pPr>
          <w:pStyle w:val="Piedepgina"/>
          <w:pBdr>
            <w:top w:val="single" w:sz="4" w:space="1" w:color="D9D9D9" w:themeColor="background1" w:themeShade="D9"/>
          </w:pBdr>
          <w:jc w:val="right"/>
        </w:pPr>
        <w:r>
          <w:fldChar w:fldCharType="begin"/>
        </w:r>
        <w:r>
          <w:instrText>PAGE   \* MERGEFORMAT</w:instrText>
        </w:r>
        <w:r>
          <w:fldChar w:fldCharType="separate"/>
        </w:r>
        <w:r w:rsidR="00F34BF4" w:rsidRPr="00F34BF4">
          <w:rPr>
            <w:noProof/>
            <w:lang w:val="es-ES"/>
          </w:rPr>
          <w:t>17</w:t>
        </w:r>
        <w:r>
          <w:fldChar w:fldCharType="end"/>
        </w:r>
        <w:r>
          <w:rPr>
            <w:lang w:val="es-ES"/>
          </w:rPr>
          <w:t xml:space="preserve"> | </w:t>
        </w:r>
        <w:r>
          <w:rPr>
            <w:color w:val="7F7F7F" w:themeColor="background1" w:themeShade="7F"/>
            <w:spacing w:val="60"/>
            <w:lang w:val="es-ES"/>
          </w:rPr>
          <w:t>Página</w:t>
        </w:r>
      </w:p>
    </w:sdtContent>
  </w:sdt>
  <w:p w14:paraId="7BC210FB" w14:textId="77777777" w:rsidR="003B1F8B" w:rsidRDefault="003B1F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09C3" w14:textId="77777777" w:rsidR="003B1F8B" w:rsidRDefault="003B1F8B">
    <w:pPr>
      <w:pStyle w:val="Piedepgina"/>
    </w:pPr>
  </w:p>
  <w:p w14:paraId="7AAD7220" w14:textId="77777777" w:rsidR="003B1F8B" w:rsidRDefault="003B1F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7CB80" w14:textId="77777777" w:rsidR="0074336F" w:rsidRDefault="0074336F" w:rsidP="00193049">
      <w:pPr>
        <w:spacing w:after="0" w:line="240" w:lineRule="auto"/>
      </w:pPr>
      <w:r>
        <w:separator/>
      </w:r>
    </w:p>
  </w:footnote>
  <w:footnote w:type="continuationSeparator" w:id="0">
    <w:p w14:paraId="1964C1E3" w14:textId="77777777" w:rsidR="0074336F" w:rsidRDefault="0074336F" w:rsidP="0019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CB5C4" w14:textId="760E6A67" w:rsidR="003B1F8B" w:rsidRDefault="003B1F8B">
    <w:pPr>
      <w:pStyle w:val="Encabezado"/>
    </w:pPr>
    <w:r>
      <w:rPr>
        <w:noProof/>
        <w:lang w:eastAsia="es-MX"/>
      </w:rPr>
      <w:drawing>
        <wp:inline distT="0" distB="0" distL="0" distR="0" wp14:anchorId="65DBB836" wp14:editId="3936E51B">
          <wp:extent cx="969773" cy="698790"/>
          <wp:effectExtent l="0" t="0" r="1905" b="6350"/>
          <wp:docPr id="5" name="Picture 2" descr="M:\000000_DAF_2018\LOGOTIP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000000_DAF_2018\LOGOTIPO_20.jpg"/>
                  <pic:cNvPicPr>
                    <a:picLocks noChangeAspect="1" noChangeArrowheads="1"/>
                  </pic:cNvPicPr>
                </pic:nvPicPr>
                <pic:blipFill>
                  <a:blip r:embed="rId1">
                    <a:extLst>
                      <a:ext uri="{28A0092B-C50C-407E-A947-70E740481C1C}">
                        <a14:useLocalDpi xmlns:a14="http://schemas.microsoft.com/office/drawing/2010/main" val="0"/>
                      </a:ext>
                    </a:extLst>
                  </a:blip>
                  <a:srcRect l="8257" t="51598" r="78210" b="38866"/>
                  <a:stretch>
                    <a:fillRect/>
                  </a:stretch>
                </pic:blipFill>
                <pic:spPr bwMode="auto">
                  <a:xfrm>
                    <a:off x="0" y="0"/>
                    <a:ext cx="969773" cy="6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289666F"/>
    <w:multiLevelType w:val="hybridMultilevel"/>
    <w:tmpl w:val="BBC28482"/>
    <w:lvl w:ilvl="0" w:tplc="FA9E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ECF21E9"/>
    <w:multiLevelType w:val="hybridMultilevel"/>
    <w:tmpl w:val="757EDA26"/>
    <w:lvl w:ilvl="0" w:tplc="EC447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7"/>
  </w:num>
  <w:num w:numId="3">
    <w:abstractNumId w:val="0"/>
  </w:num>
  <w:num w:numId="4">
    <w:abstractNumId w:val="5"/>
  </w:num>
  <w:num w:numId="5">
    <w:abstractNumId w:val="9"/>
  </w:num>
  <w:num w:numId="6">
    <w:abstractNumId w:val="1"/>
  </w:num>
  <w:num w:numId="7">
    <w:abstractNumId w:val="8"/>
  </w:num>
  <w:num w:numId="8">
    <w:abstractNumId w:val="11"/>
  </w:num>
  <w:num w:numId="9">
    <w:abstractNumId w:val="10"/>
  </w:num>
  <w:num w:numId="10">
    <w:abstractNumId w:val="12"/>
  </w:num>
  <w:num w:numId="11">
    <w:abstractNumId w:val="4"/>
  </w:num>
  <w:num w:numId="12">
    <w:abstractNumId w:val="3"/>
  </w:num>
  <w:num w:numId="13">
    <w:abstractNumId w:val="2"/>
  </w:num>
  <w:num w:numId="14">
    <w:abstractNumId w:val="14"/>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49"/>
    <w:rsid w:val="0000174D"/>
    <w:rsid w:val="00001840"/>
    <w:rsid w:val="000047E3"/>
    <w:rsid w:val="000048B7"/>
    <w:rsid w:val="000061AB"/>
    <w:rsid w:val="00006836"/>
    <w:rsid w:val="00006B8B"/>
    <w:rsid w:val="00006C29"/>
    <w:rsid w:val="00010478"/>
    <w:rsid w:val="000106CE"/>
    <w:rsid w:val="0001284A"/>
    <w:rsid w:val="00012E1D"/>
    <w:rsid w:val="000140A1"/>
    <w:rsid w:val="00015040"/>
    <w:rsid w:val="00015C1E"/>
    <w:rsid w:val="00015D1D"/>
    <w:rsid w:val="0001638E"/>
    <w:rsid w:val="0001723E"/>
    <w:rsid w:val="00017294"/>
    <w:rsid w:val="00017652"/>
    <w:rsid w:val="00021848"/>
    <w:rsid w:val="00021CA5"/>
    <w:rsid w:val="00021E5D"/>
    <w:rsid w:val="0002363C"/>
    <w:rsid w:val="00026647"/>
    <w:rsid w:val="0003036F"/>
    <w:rsid w:val="00031E5B"/>
    <w:rsid w:val="00032FD7"/>
    <w:rsid w:val="00034508"/>
    <w:rsid w:val="00034672"/>
    <w:rsid w:val="00037359"/>
    <w:rsid w:val="00037503"/>
    <w:rsid w:val="00040716"/>
    <w:rsid w:val="000426AF"/>
    <w:rsid w:val="000433D9"/>
    <w:rsid w:val="0004374B"/>
    <w:rsid w:val="00044624"/>
    <w:rsid w:val="00045070"/>
    <w:rsid w:val="00045C72"/>
    <w:rsid w:val="00047159"/>
    <w:rsid w:val="00047375"/>
    <w:rsid w:val="00050828"/>
    <w:rsid w:val="00050FBE"/>
    <w:rsid w:val="000519B0"/>
    <w:rsid w:val="00052570"/>
    <w:rsid w:val="0005484E"/>
    <w:rsid w:val="00056034"/>
    <w:rsid w:val="000618B0"/>
    <w:rsid w:val="000618B5"/>
    <w:rsid w:val="00064777"/>
    <w:rsid w:val="00073577"/>
    <w:rsid w:val="000736D9"/>
    <w:rsid w:val="00073A8A"/>
    <w:rsid w:val="0007440C"/>
    <w:rsid w:val="00076389"/>
    <w:rsid w:val="000769AC"/>
    <w:rsid w:val="00077974"/>
    <w:rsid w:val="00077D33"/>
    <w:rsid w:val="00080E28"/>
    <w:rsid w:val="00082F17"/>
    <w:rsid w:val="000843E0"/>
    <w:rsid w:val="00085192"/>
    <w:rsid w:val="0008625F"/>
    <w:rsid w:val="00087919"/>
    <w:rsid w:val="00092040"/>
    <w:rsid w:val="00095F73"/>
    <w:rsid w:val="000A0FF9"/>
    <w:rsid w:val="000A312B"/>
    <w:rsid w:val="000A5BA2"/>
    <w:rsid w:val="000A6229"/>
    <w:rsid w:val="000A7DBB"/>
    <w:rsid w:val="000B1303"/>
    <w:rsid w:val="000B1C81"/>
    <w:rsid w:val="000B2FF3"/>
    <w:rsid w:val="000B3517"/>
    <w:rsid w:val="000B415D"/>
    <w:rsid w:val="000B4F63"/>
    <w:rsid w:val="000B501A"/>
    <w:rsid w:val="000B5882"/>
    <w:rsid w:val="000B6603"/>
    <w:rsid w:val="000B6BED"/>
    <w:rsid w:val="000B7242"/>
    <w:rsid w:val="000C03B4"/>
    <w:rsid w:val="000C0945"/>
    <w:rsid w:val="000C0FCF"/>
    <w:rsid w:val="000C2C4E"/>
    <w:rsid w:val="000C4F36"/>
    <w:rsid w:val="000C5150"/>
    <w:rsid w:val="000C560E"/>
    <w:rsid w:val="000C5762"/>
    <w:rsid w:val="000C57F9"/>
    <w:rsid w:val="000C5EF6"/>
    <w:rsid w:val="000C60E5"/>
    <w:rsid w:val="000D0F8C"/>
    <w:rsid w:val="000D210B"/>
    <w:rsid w:val="000D30B2"/>
    <w:rsid w:val="000D30DB"/>
    <w:rsid w:val="000D3B4B"/>
    <w:rsid w:val="000D446E"/>
    <w:rsid w:val="000D5522"/>
    <w:rsid w:val="000D6A51"/>
    <w:rsid w:val="000D7012"/>
    <w:rsid w:val="000E1697"/>
    <w:rsid w:val="000E16D7"/>
    <w:rsid w:val="000E3FF5"/>
    <w:rsid w:val="000E4C49"/>
    <w:rsid w:val="000E6DEC"/>
    <w:rsid w:val="000F1187"/>
    <w:rsid w:val="000F14A0"/>
    <w:rsid w:val="000F1F7C"/>
    <w:rsid w:val="000F244F"/>
    <w:rsid w:val="000F2B65"/>
    <w:rsid w:val="000F36AA"/>
    <w:rsid w:val="000F42D2"/>
    <w:rsid w:val="00100CC3"/>
    <w:rsid w:val="00101E7F"/>
    <w:rsid w:val="001022A1"/>
    <w:rsid w:val="001027AB"/>
    <w:rsid w:val="00106444"/>
    <w:rsid w:val="001064BE"/>
    <w:rsid w:val="00107D24"/>
    <w:rsid w:val="00111852"/>
    <w:rsid w:val="00111A2D"/>
    <w:rsid w:val="00114631"/>
    <w:rsid w:val="001155F1"/>
    <w:rsid w:val="00116182"/>
    <w:rsid w:val="00121AAB"/>
    <w:rsid w:val="00122B23"/>
    <w:rsid w:val="001233CF"/>
    <w:rsid w:val="00124277"/>
    <w:rsid w:val="00124773"/>
    <w:rsid w:val="00125823"/>
    <w:rsid w:val="0012680A"/>
    <w:rsid w:val="00130664"/>
    <w:rsid w:val="00133D97"/>
    <w:rsid w:val="00134E4B"/>
    <w:rsid w:val="001355DF"/>
    <w:rsid w:val="00137352"/>
    <w:rsid w:val="001379EC"/>
    <w:rsid w:val="00140AB8"/>
    <w:rsid w:val="001415F3"/>
    <w:rsid w:val="00142012"/>
    <w:rsid w:val="0014358E"/>
    <w:rsid w:val="00143B8C"/>
    <w:rsid w:val="001444D3"/>
    <w:rsid w:val="00145655"/>
    <w:rsid w:val="00146A6F"/>
    <w:rsid w:val="00146C64"/>
    <w:rsid w:val="00150BBB"/>
    <w:rsid w:val="00152292"/>
    <w:rsid w:val="001548B5"/>
    <w:rsid w:val="00155088"/>
    <w:rsid w:val="00155AA5"/>
    <w:rsid w:val="00157361"/>
    <w:rsid w:val="001577E0"/>
    <w:rsid w:val="001600DC"/>
    <w:rsid w:val="001602B4"/>
    <w:rsid w:val="00160D6A"/>
    <w:rsid w:val="00162768"/>
    <w:rsid w:val="00162B9B"/>
    <w:rsid w:val="001632BD"/>
    <w:rsid w:val="00163839"/>
    <w:rsid w:val="00164347"/>
    <w:rsid w:val="00166C42"/>
    <w:rsid w:val="001677FC"/>
    <w:rsid w:val="00167C52"/>
    <w:rsid w:val="00170D39"/>
    <w:rsid w:val="00171FB9"/>
    <w:rsid w:val="001745B3"/>
    <w:rsid w:val="001754F1"/>
    <w:rsid w:val="001763D2"/>
    <w:rsid w:val="00185461"/>
    <w:rsid w:val="001854F1"/>
    <w:rsid w:val="00190D6C"/>
    <w:rsid w:val="00191ECF"/>
    <w:rsid w:val="00192AC9"/>
    <w:rsid w:val="00193049"/>
    <w:rsid w:val="00193628"/>
    <w:rsid w:val="001958EE"/>
    <w:rsid w:val="00196151"/>
    <w:rsid w:val="0019712D"/>
    <w:rsid w:val="001A04EC"/>
    <w:rsid w:val="001A07C2"/>
    <w:rsid w:val="001A1C96"/>
    <w:rsid w:val="001A2588"/>
    <w:rsid w:val="001A4BC5"/>
    <w:rsid w:val="001A64F7"/>
    <w:rsid w:val="001A7200"/>
    <w:rsid w:val="001A7549"/>
    <w:rsid w:val="001B055C"/>
    <w:rsid w:val="001B216B"/>
    <w:rsid w:val="001B2FBE"/>
    <w:rsid w:val="001B538D"/>
    <w:rsid w:val="001B5A79"/>
    <w:rsid w:val="001B5B4B"/>
    <w:rsid w:val="001B667C"/>
    <w:rsid w:val="001B7C57"/>
    <w:rsid w:val="001B7CFC"/>
    <w:rsid w:val="001B7D58"/>
    <w:rsid w:val="001C10AE"/>
    <w:rsid w:val="001C167F"/>
    <w:rsid w:val="001C3604"/>
    <w:rsid w:val="001D1117"/>
    <w:rsid w:val="001D17FE"/>
    <w:rsid w:val="001D2785"/>
    <w:rsid w:val="001D5BD2"/>
    <w:rsid w:val="001D5F12"/>
    <w:rsid w:val="001D69DB"/>
    <w:rsid w:val="001E092C"/>
    <w:rsid w:val="001E125E"/>
    <w:rsid w:val="001E136D"/>
    <w:rsid w:val="001E26AA"/>
    <w:rsid w:val="001E44FA"/>
    <w:rsid w:val="001E5FE8"/>
    <w:rsid w:val="001E62DA"/>
    <w:rsid w:val="001E638A"/>
    <w:rsid w:val="001E6C0C"/>
    <w:rsid w:val="001E73BA"/>
    <w:rsid w:val="001F37D3"/>
    <w:rsid w:val="001F5F0F"/>
    <w:rsid w:val="00202219"/>
    <w:rsid w:val="00202F09"/>
    <w:rsid w:val="00203630"/>
    <w:rsid w:val="00203EB4"/>
    <w:rsid w:val="0020446C"/>
    <w:rsid w:val="00205DAD"/>
    <w:rsid w:val="00206740"/>
    <w:rsid w:val="002073EC"/>
    <w:rsid w:val="0021023C"/>
    <w:rsid w:val="00210343"/>
    <w:rsid w:val="00210B47"/>
    <w:rsid w:val="002119F7"/>
    <w:rsid w:val="00213FE5"/>
    <w:rsid w:val="0021518D"/>
    <w:rsid w:val="002169D6"/>
    <w:rsid w:val="00216A41"/>
    <w:rsid w:val="002172C0"/>
    <w:rsid w:val="002207BC"/>
    <w:rsid w:val="002210A0"/>
    <w:rsid w:val="0022128C"/>
    <w:rsid w:val="00222636"/>
    <w:rsid w:val="0022359D"/>
    <w:rsid w:val="00223BA1"/>
    <w:rsid w:val="00223CE3"/>
    <w:rsid w:val="00225317"/>
    <w:rsid w:val="0022651E"/>
    <w:rsid w:val="002273F2"/>
    <w:rsid w:val="00227BE3"/>
    <w:rsid w:val="00231427"/>
    <w:rsid w:val="002316FA"/>
    <w:rsid w:val="00232515"/>
    <w:rsid w:val="00235456"/>
    <w:rsid w:val="002358E3"/>
    <w:rsid w:val="00236E13"/>
    <w:rsid w:val="0023741D"/>
    <w:rsid w:val="002378FB"/>
    <w:rsid w:val="00240365"/>
    <w:rsid w:val="00241855"/>
    <w:rsid w:val="002435DD"/>
    <w:rsid w:val="00243783"/>
    <w:rsid w:val="00243C4D"/>
    <w:rsid w:val="0024462B"/>
    <w:rsid w:val="00244A1D"/>
    <w:rsid w:val="00245854"/>
    <w:rsid w:val="00247DAA"/>
    <w:rsid w:val="002508C8"/>
    <w:rsid w:val="00251ACA"/>
    <w:rsid w:val="00254975"/>
    <w:rsid w:val="002553B4"/>
    <w:rsid w:val="00255B4A"/>
    <w:rsid w:val="00257F50"/>
    <w:rsid w:val="00261659"/>
    <w:rsid w:val="00262DEB"/>
    <w:rsid w:val="00266E3C"/>
    <w:rsid w:val="00270405"/>
    <w:rsid w:val="00270612"/>
    <w:rsid w:val="002776AE"/>
    <w:rsid w:val="00280191"/>
    <w:rsid w:val="00280904"/>
    <w:rsid w:val="002810AF"/>
    <w:rsid w:val="002816EE"/>
    <w:rsid w:val="00283DBC"/>
    <w:rsid w:val="00283F15"/>
    <w:rsid w:val="002865A2"/>
    <w:rsid w:val="00287369"/>
    <w:rsid w:val="00287CE5"/>
    <w:rsid w:val="00292222"/>
    <w:rsid w:val="002925A5"/>
    <w:rsid w:val="00295A5D"/>
    <w:rsid w:val="00296074"/>
    <w:rsid w:val="002970A6"/>
    <w:rsid w:val="0029778E"/>
    <w:rsid w:val="002A03B2"/>
    <w:rsid w:val="002A283C"/>
    <w:rsid w:val="002A33D5"/>
    <w:rsid w:val="002A50D8"/>
    <w:rsid w:val="002A5168"/>
    <w:rsid w:val="002B0748"/>
    <w:rsid w:val="002B0805"/>
    <w:rsid w:val="002B0F43"/>
    <w:rsid w:val="002B21EB"/>
    <w:rsid w:val="002B3EEF"/>
    <w:rsid w:val="002B483E"/>
    <w:rsid w:val="002B6286"/>
    <w:rsid w:val="002B6923"/>
    <w:rsid w:val="002B74BE"/>
    <w:rsid w:val="002C1AEA"/>
    <w:rsid w:val="002C23D1"/>
    <w:rsid w:val="002C3BB4"/>
    <w:rsid w:val="002C7ED2"/>
    <w:rsid w:val="002D066C"/>
    <w:rsid w:val="002D0E37"/>
    <w:rsid w:val="002D2E4D"/>
    <w:rsid w:val="002D36AE"/>
    <w:rsid w:val="002D3CB1"/>
    <w:rsid w:val="002D50E2"/>
    <w:rsid w:val="002D581E"/>
    <w:rsid w:val="002D5EC9"/>
    <w:rsid w:val="002D70F0"/>
    <w:rsid w:val="002E0CFA"/>
    <w:rsid w:val="002E3389"/>
    <w:rsid w:val="002E3DAF"/>
    <w:rsid w:val="002E4B9D"/>
    <w:rsid w:val="002E603E"/>
    <w:rsid w:val="002F0537"/>
    <w:rsid w:val="002F23FB"/>
    <w:rsid w:val="002F2AF3"/>
    <w:rsid w:val="002F2BB6"/>
    <w:rsid w:val="002F4B9E"/>
    <w:rsid w:val="00300008"/>
    <w:rsid w:val="00301E89"/>
    <w:rsid w:val="00302C9F"/>
    <w:rsid w:val="00303A9E"/>
    <w:rsid w:val="00303EB1"/>
    <w:rsid w:val="00305056"/>
    <w:rsid w:val="00305EE2"/>
    <w:rsid w:val="003065B2"/>
    <w:rsid w:val="00310777"/>
    <w:rsid w:val="00310A01"/>
    <w:rsid w:val="00310BAB"/>
    <w:rsid w:val="0031108C"/>
    <w:rsid w:val="00311337"/>
    <w:rsid w:val="0031356C"/>
    <w:rsid w:val="00314B7D"/>
    <w:rsid w:val="00315B50"/>
    <w:rsid w:val="003169DE"/>
    <w:rsid w:val="00320B9B"/>
    <w:rsid w:val="00320E89"/>
    <w:rsid w:val="00321665"/>
    <w:rsid w:val="003226FB"/>
    <w:rsid w:val="00322CBD"/>
    <w:rsid w:val="00323F9E"/>
    <w:rsid w:val="00325505"/>
    <w:rsid w:val="00326021"/>
    <w:rsid w:val="00326DAB"/>
    <w:rsid w:val="0032721B"/>
    <w:rsid w:val="00331659"/>
    <w:rsid w:val="00331A42"/>
    <w:rsid w:val="0033405B"/>
    <w:rsid w:val="00334867"/>
    <w:rsid w:val="00334FE0"/>
    <w:rsid w:val="00335705"/>
    <w:rsid w:val="003359D1"/>
    <w:rsid w:val="00336C34"/>
    <w:rsid w:val="00336EDC"/>
    <w:rsid w:val="00341509"/>
    <w:rsid w:val="003423A3"/>
    <w:rsid w:val="00343239"/>
    <w:rsid w:val="003462FC"/>
    <w:rsid w:val="00346485"/>
    <w:rsid w:val="00347D0B"/>
    <w:rsid w:val="00347F65"/>
    <w:rsid w:val="0035058A"/>
    <w:rsid w:val="00350ED7"/>
    <w:rsid w:val="00350F32"/>
    <w:rsid w:val="00351A89"/>
    <w:rsid w:val="0035318B"/>
    <w:rsid w:val="003545F2"/>
    <w:rsid w:val="003547CE"/>
    <w:rsid w:val="00354863"/>
    <w:rsid w:val="00355081"/>
    <w:rsid w:val="003572F6"/>
    <w:rsid w:val="00357857"/>
    <w:rsid w:val="00360832"/>
    <w:rsid w:val="00360E8A"/>
    <w:rsid w:val="00361152"/>
    <w:rsid w:val="00361DB2"/>
    <w:rsid w:val="00362D14"/>
    <w:rsid w:val="00362E19"/>
    <w:rsid w:val="003637E2"/>
    <w:rsid w:val="0036414C"/>
    <w:rsid w:val="0036640A"/>
    <w:rsid w:val="0036667E"/>
    <w:rsid w:val="0036678D"/>
    <w:rsid w:val="00366B1C"/>
    <w:rsid w:val="003702CC"/>
    <w:rsid w:val="003703C8"/>
    <w:rsid w:val="00373838"/>
    <w:rsid w:val="00374682"/>
    <w:rsid w:val="003775D9"/>
    <w:rsid w:val="00380589"/>
    <w:rsid w:val="003825BA"/>
    <w:rsid w:val="003832AD"/>
    <w:rsid w:val="0038519A"/>
    <w:rsid w:val="0038613F"/>
    <w:rsid w:val="00387179"/>
    <w:rsid w:val="00387909"/>
    <w:rsid w:val="00387D37"/>
    <w:rsid w:val="0039134B"/>
    <w:rsid w:val="00393080"/>
    <w:rsid w:val="00394144"/>
    <w:rsid w:val="00394B6B"/>
    <w:rsid w:val="00396A6A"/>
    <w:rsid w:val="00397703"/>
    <w:rsid w:val="003A28B7"/>
    <w:rsid w:val="003A3374"/>
    <w:rsid w:val="003A38B7"/>
    <w:rsid w:val="003A38CA"/>
    <w:rsid w:val="003A7CC6"/>
    <w:rsid w:val="003A7DAC"/>
    <w:rsid w:val="003B1620"/>
    <w:rsid w:val="003B1773"/>
    <w:rsid w:val="003B1F8B"/>
    <w:rsid w:val="003B2140"/>
    <w:rsid w:val="003B2B12"/>
    <w:rsid w:val="003B3A34"/>
    <w:rsid w:val="003B4005"/>
    <w:rsid w:val="003B4275"/>
    <w:rsid w:val="003B5912"/>
    <w:rsid w:val="003B691B"/>
    <w:rsid w:val="003B6B9D"/>
    <w:rsid w:val="003B7F56"/>
    <w:rsid w:val="003C039F"/>
    <w:rsid w:val="003C11C3"/>
    <w:rsid w:val="003C1C59"/>
    <w:rsid w:val="003C2EF1"/>
    <w:rsid w:val="003C3129"/>
    <w:rsid w:val="003C347C"/>
    <w:rsid w:val="003C3B6C"/>
    <w:rsid w:val="003C5A28"/>
    <w:rsid w:val="003C661E"/>
    <w:rsid w:val="003D04D9"/>
    <w:rsid w:val="003D3DFA"/>
    <w:rsid w:val="003D3F57"/>
    <w:rsid w:val="003D46BD"/>
    <w:rsid w:val="003D7D2C"/>
    <w:rsid w:val="003E00FC"/>
    <w:rsid w:val="003E035C"/>
    <w:rsid w:val="003E0D06"/>
    <w:rsid w:val="003E1604"/>
    <w:rsid w:val="003E1C15"/>
    <w:rsid w:val="003E2B10"/>
    <w:rsid w:val="003E2E65"/>
    <w:rsid w:val="003E39C8"/>
    <w:rsid w:val="003E3E58"/>
    <w:rsid w:val="003E436F"/>
    <w:rsid w:val="003E6312"/>
    <w:rsid w:val="003E776F"/>
    <w:rsid w:val="003E7E3D"/>
    <w:rsid w:val="003F043D"/>
    <w:rsid w:val="003F0580"/>
    <w:rsid w:val="003F07B5"/>
    <w:rsid w:val="003F12FC"/>
    <w:rsid w:val="003F1D47"/>
    <w:rsid w:val="003F2099"/>
    <w:rsid w:val="003F24CD"/>
    <w:rsid w:val="003F3BC4"/>
    <w:rsid w:val="003F561F"/>
    <w:rsid w:val="00401FE1"/>
    <w:rsid w:val="00403B7A"/>
    <w:rsid w:val="00403F91"/>
    <w:rsid w:val="004054FA"/>
    <w:rsid w:val="00410D69"/>
    <w:rsid w:val="00413028"/>
    <w:rsid w:val="00413720"/>
    <w:rsid w:val="00413AB7"/>
    <w:rsid w:val="00415442"/>
    <w:rsid w:val="0041608C"/>
    <w:rsid w:val="004161B4"/>
    <w:rsid w:val="00416996"/>
    <w:rsid w:val="00422CF7"/>
    <w:rsid w:val="00422DE3"/>
    <w:rsid w:val="00423BFF"/>
    <w:rsid w:val="00426D21"/>
    <w:rsid w:val="00430976"/>
    <w:rsid w:val="00430A1A"/>
    <w:rsid w:val="00430EF6"/>
    <w:rsid w:val="004317DD"/>
    <w:rsid w:val="00431EE2"/>
    <w:rsid w:val="00431F3E"/>
    <w:rsid w:val="004322E2"/>
    <w:rsid w:val="00432A50"/>
    <w:rsid w:val="0043321B"/>
    <w:rsid w:val="0043357E"/>
    <w:rsid w:val="00433853"/>
    <w:rsid w:val="00435C83"/>
    <w:rsid w:val="00435DB0"/>
    <w:rsid w:val="004369CE"/>
    <w:rsid w:val="00437F96"/>
    <w:rsid w:val="00440A85"/>
    <w:rsid w:val="00442349"/>
    <w:rsid w:val="00442B6D"/>
    <w:rsid w:val="00446D35"/>
    <w:rsid w:val="004473DF"/>
    <w:rsid w:val="00447416"/>
    <w:rsid w:val="00450507"/>
    <w:rsid w:val="0045654A"/>
    <w:rsid w:val="00456621"/>
    <w:rsid w:val="0046036E"/>
    <w:rsid w:val="004607ED"/>
    <w:rsid w:val="0046127F"/>
    <w:rsid w:val="00462F5A"/>
    <w:rsid w:val="00463143"/>
    <w:rsid w:val="004631C5"/>
    <w:rsid w:val="004653EA"/>
    <w:rsid w:val="00466985"/>
    <w:rsid w:val="00470266"/>
    <w:rsid w:val="004721AB"/>
    <w:rsid w:val="00472822"/>
    <w:rsid w:val="004746EB"/>
    <w:rsid w:val="00474E1C"/>
    <w:rsid w:val="004769C7"/>
    <w:rsid w:val="00476C85"/>
    <w:rsid w:val="00480472"/>
    <w:rsid w:val="00482569"/>
    <w:rsid w:val="00482B0C"/>
    <w:rsid w:val="00484F31"/>
    <w:rsid w:val="004858F4"/>
    <w:rsid w:val="00485A05"/>
    <w:rsid w:val="00486FE0"/>
    <w:rsid w:val="00487676"/>
    <w:rsid w:val="004922B8"/>
    <w:rsid w:val="00492C2A"/>
    <w:rsid w:val="00494C28"/>
    <w:rsid w:val="004A1F94"/>
    <w:rsid w:val="004A3782"/>
    <w:rsid w:val="004A536E"/>
    <w:rsid w:val="004A5822"/>
    <w:rsid w:val="004A5BB3"/>
    <w:rsid w:val="004A71B6"/>
    <w:rsid w:val="004A79C3"/>
    <w:rsid w:val="004A7C86"/>
    <w:rsid w:val="004A7CFE"/>
    <w:rsid w:val="004B17F8"/>
    <w:rsid w:val="004B2045"/>
    <w:rsid w:val="004B2449"/>
    <w:rsid w:val="004B24F7"/>
    <w:rsid w:val="004B2A08"/>
    <w:rsid w:val="004B414B"/>
    <w:rsid w:val="004B5141"/>
    <w:rsid w:val="004B5E34"/>
    <w:rsid w:val="004B6D59"/>
    <w:rsid w:val="004B7745"/>
    <w:rsid w:val="004B7A16"/>
    <w:rsid w:val="004C072F"/>
    <w:rsid w:val="004C0F52"/>
    <w:rsid w:val="004C2870"/>
    <w:rsid w:val="004C38E7"/>
    <w:rsid w:val="004C4B70"/>
    <w:rsid w:val="004C4C01"/>
    <w:rsid w:val="004C4ED4"/>
    <w:rsid w:val="004C511A"/>
    <w:rsid w:val="004D04BE"/>
    <w:rsid w:val="004D463A"/>
    <w:rsid w:val="004D4F4B"/>
    <w:rsid w:val="004D5761"/>
    <w:rsid w:val="004E05C2"/>
    <w:rsid w:val="004E1DF2"/>
    <w:rsid w:val="004E1EDD"/>
    <w:rsid w:val="004E2AEE"/>
    <w:rsid w:val="004E2D06"/>
    <w:rsid w:val="004E31C5"/>
    <w:rsid w:val="004E34AA"/>
    <w:rsid w:val="004E3FA7"/>
    <w:rsid w:val="004E5064"/>
    <w:rsid w:val="004E5F28"/>
    <w:rsid w:val="004E63E0"/>
    <w:rsid w:val="004F11AC"/>
    <w:rsid w:val="004F28FE"/>
    <w:rsid w:val="004F2DA5"/>
    <w:rsid w:val="004F460F"/>
    <w:rsid w:val="00502A0D"/>
    <w:rsid w:val="00503885"/>
    <w:rsid w:val="00503996"/>
    <w:rsid w:val="005043F3"/>
    <w:rsid w:val="00507334"/>
    <w:rsid w:val="0050738D"/>
    <w:rsid w:val="005100BC"/>
    <w:rsid w:val="0051052E"/>
    <w:rsid w:val="00511444"/>
    <w:rsid w:val="00512DE4"/>
    <w:rsid w:val="00516A68"/>
    <w:rsid w:val="005172D3"/>
    <w:rsid w:val="00517693"/>
    <w:rsid w:val="00521782"/>
    <w:rsid w:val="00522FAC"/>
    <w:rsid w:val="00525CF3"/>
    <w:rsid w:val="00526E65"/>
    <w:rsid w:val="005271A0"/>
    <w:rsid w:val="00527A54"/>
    <w:rsid w:val="00530092"/>
    <w:rsid w:val="005317FE"/>
    <w:rsid w:val="00531E92"/>
    <w:rsid w:val="005346E9"/>
    <w:rsid w:val="00536B1A"/>
    <w:rsid w:val="00537686"/>
    <w:rsid w:val="0054153F"/>
    <w:rsid w:val="0054284A"/>
    <w:rsid w:val="00543EAC"/>
    <w:rsid w:val="00544D65"/>
    <w:rsid w:val="00545094"/>
    <w:rsid w:val="0054640A"/>
    <w:rsid w:val="00546F5F"/>
    <w:rsid w:val="0055177F"/>
    <w:rsid w:val="00553BFA"/>
    <w:rsid w:val="00554215"/>
    <w:rsid w:val="005572AF"/>
    <w:rsid w:val="0056020A"/>
    <w:rsid w:val="005609FC"/>
    <w:rsid w:val="00560DF0"/>
    <w:rsid w:val="00561495"/>
    <w:rsid w:val="0056196F"/>
    <w:rsid w:val="00561C58"/>
    <w:rsid w:val="00563E16"/>
    <w:rsid w:val="0056456F"/>
    <w:rsid w:val="00565441"/>
    <w:rsid w:val="00566343"/>
    <w:rsid w:val="005670E6"/>
    <w:rsid w:val="00567425"/>
    <w:rsid w:val="00570832"/>
    <w:rsid w:val="00572EE9"/>
    <w:rsid w:val="00573776"/>
    <w:rsid w:val="0057442F"/>
    <w:rsid w:val="00574A14"/>
    <w:rsid w:val="00574DD3"/>
    <w:rsid w:val="0057623F"/>
    <w:rsid w:val="00576DB2"/>
    <w:rsid w:val="005804D5"/>
    <w:rsid w:val="00584CBF"/>
    <w:rsid w:val="00584F90"/>
    <w:rsid w:val="00585297"/>
    <w:rsid w:val="00587206"/>
    <w:rsid w:val="00590260"/>
    <w:rsid w:val="0059193B"/>
    <w:rsid w:val="0059300D"/>
    <w:rsid w:val="005946C8"/>
    <w:rsid w:val="005946CB"/>
    <w:rsid w:val="0059585F"/>
    <w:rsid w:val="00595EEF"/>
    <w:rsid w:val="00596A9D"/>
    <w:rsid w:val="00596E70"/>
    <w:rsid w:val="00597214"/>
    <w:rsid w:val="005A097B"/>
    <w:rsid w:val="005A0C38"/>
    <w:rsid w:val="005A200F"/>
    <w:rsid w:val="005A26E5"/>
    <w:rsid w:val="005A4065"/>
    <w:rsid w:val="005A472B"/>
    <w:rsid w:val="005A56BC"/>
    <w:rsid w:val="005A6396"/>
    <w:rsid w:val="005B11E3"/>
    <w:rsid w:val="005B3E25"/>
    <w:rsid w:val="005B5FA9"/>
    <w:rsid w:val="005B605B"/>
    <w:rsid w:val="005B60A0"/>
    <w:rsid w:val="005B6B1F"/>
    <w:rsid w:val="005B729A"/>
    <w:rsid w:val="005B7834"/>
    <w:rsid w:val="005B7886"/>
    <w:rsid w:val="005C096F"/>
    <w:rsid w:val="005C29FF"/>
    <w:rsid w:val="005C31F8"/>
    <w:rsid w:val="005C3B6B"/>
    <w:rsid w:val="005C3D57"/>
    <w:rsid w:val="005C51C3"/>
    <w:rsid w:val="005D01D3"/>
    <w:rsid w:val="005D1BE5"/>
    <w:rsid w:val="005D1CF1"/>
    <w:rsid w:val="005D230D"/>
    <w:rsid w:val="005D250D"/>
    <w:rsid w:val="005D2522"/>
    <w:rsid w:val="005D25FC"/>
    <w:rsid w:val="005D2971"/>
    <w:rsid w:val="005D29A2"/>
    <w:rsid w:val="005D2CF1"/>
    <w:rsid w:val="005D319F"/>
    <w:rsid w:val="005D3CA1"/>
    <w:rsid w:val="005D655D"/>
    <w:rsid w:val="005D7C3E"/>
    <w:rsid w:val="005E1E9E"/>
    <w:rsid w:val="005E326D"/>
    <w:rsid w:val="005E334E"/>
    <w:rsid w:val="005E36C1"/>
    <w:rsid w:val="005E3BA0"/>
    <w:rsid w:val="005E3E66"/>
    <w:rsid w:val="005E5586"/>
    <w:rsid w:val="005E5837"/>
    <w:rsid w:val="005E5FE4"/>
    <w:rsid w:val="005E74A5"/>
    <w:rsid w:val="005E7EA1"/>
    <w:rsid w:val="005F068F"/>
    <w:rsid w:val="005F0C31"/>
    <w:rsid w:val="005F0CC9"/>
    <w:rsid w:val="005F1205"/>
    <w:rsid w:val="005F1309"/>
    <w:rsid w:val="005F146E"/>
    <w:rsid w:val="005F1952"/>
    <w:rsid w:val="005F218D"/>
    <w:rsid w:val="005F3314"/>
    <w:rsid w:val="005F4E42"/>
    <w:rsid w:val="005F4EF6"/>
    <w:rsid w:val="005F5D25"/>
    <w:rsid w:val="005F608E"/>
    <w:rsid w:val="005F7B42"/>
    <w:rsid w:val="005F7DE7"/>
    <w:rsid w:val="00602808"/>
    <w:rsid w:val="00610239"/>
    <w:rsid w:val="00612F30"/>
    <w:rsid w:val="00613627"/>
    <w:rsid w:val="006137A0"/>
    <w:rsid w:val="00613981"/>
    <w:rsid w:val="00613FB5"/>
    <w:rsid w:val="00614185"/>
    <w:rsid w:val="00616DE1"/>
    <w:rsid w:val="006177A5"/>
    <w:rsid w:val="00621268"/>
    <w:rsid w:val="00621A0E"/>
    <w:rsid w:val="00622A9E"/>
    <w:rsid w:val="006234A3"/>
    <w:rsid w:val="00623C6B"/>
    <w:rsid w:val="00623E43"/>
    <w:rsid w:val="006242E0"/>
    <w:rsid w:val="00624D13"/>
    <w:rsid w:val="0062728A"/>
    <w:rsid w:val="006319C4"/>
    <w:rsid w:val="00632370"/>
    <w:rsid w:val="00632843"/>
    <w:rsid w:val="00632E2D"/>
    <w:rsid w:val="00633325"/>
    <w:rsid w:val="006336AC"/>
    <w:rsid w:val="00633A05"/>
    <w:rsid w:val="00634BEF"/>
    <w:rsid w:val="006350C2"/>
    <w:rsid w:val="006362FB"/>
    <w:rsid w:val="006365FC"/>
    <w:rsid w:val="006369C3"/>
    <w:rsid w:val="00641420"/>
    <w:rsid w:val="006433E8"/>
    <w:rsid w:val="006441C8"/>
    <w:rsid w:val="00644D48"/>
    <w:rsid w:val="00645B94"/>
    <w:rsid w:val="00647BFD"/>
    <w:rsid w:val="00650CED"/>
    <w:rsid w:val="00651C6E"/>
    <w:rsid w:val="006522D9"/>
    <w:rsid w:val="006527F0"/>
    <w:rsid w:val="00652A91"/>
    <w:rsid w:val="006539AF"/>
    <w:rsid w:val="00653B98"/>
    <w:rsid w:val="00656E81"/>
    <w:rsid w:val="00660185"/>
    <w:rsid w:val="00660386"/>
    <w:rsid w:val="00660B8A"/>
    <w:rsid w:val="00661B18"/>
    <w:rsid w:val="0066257E"/>
    <w:rsid w:val="006626D6"/>
    <w:rsid w:val="00662A31"/>
    <w:rsid w:val="00663AE0"/>
    <w:rsid w:val="00663E54"/>
    <w:rsid w:val="00664558"/>
    <w:rsid w:val="00664803"/>
    <w:rsid w:val="00664A22"/>
    <w:rsid w:val="006660DD"/>
    <w:rsid w:val="006669CF"/>
    <w:rsid w:val="006675A8"/>
    <w:rsid w:val="00667734"/>
    <w:rsid w:val="00670C39"/>
    <w:rsid w:val="0067410D"/>
    <w:rsid w:val="00677330"/>
    <w:rsid w:val="006775DC"/>
    <w:rsid w:val="00677B5F"/>
    <w:rsid w:val="00680E31"/>
    <w:rsid w:val="00681557"/>
    <w:rsid w:val="00682A9A"/>
    <w:rsid w:val="006848F0"/>
    <w:rsid w:val="006879D0"/>
    <w:rsid w:val="00690320"/>
    <w:rsid w:val="006917B8"/>
    <w:rsid w:val="0069236E"/>
    <w:rsid w:val="006923FC"/>
    <w:rsid w:val="006926B0"/>
    <w:rsid w:val="00694CF8"/>
    <w:rsid w:val="006962A9"/>
    <w:rsid w:val="00697A2E"/>
    <w:rsid w:val="00697FA5"/>
    <w:rsid w:val="006A0C22"/>
    <w:rsid w:val="006A0C6A"/>
    <w:rsid w:val="006A0FBB"/>
    <w:rsid w:val="006A195E"/>
    <w:rsid w:val="006A2211"/>
    <w:rsid w:val="006A545E"/>
    <w:rsid w:val="006A7CC5"/>
    <w:rsid w:val="006B0074"/>
    <w:rsid w:val="006B015A"/>
    <w:rsid w:val="006B1239"/>
    <w:rsid w:val="006B16BE"/>
    <w:rsid w:val="006B3E90"/>
    <w:rsid w:val="006B48E3"/>
    <w:rsid w:val="006C10AA"/>
    <w:rsid w:val="006C6939"/>
    <w:rsid w:val="006C7067"/>
    <w:rsid w:val="006D13B1"/>
    <w:rsid w:val="006D2756"/>
    <w:rsid w:val="006D30B1"/>
    <w:rsid w:val="006D410D"/>
    <w:rsid w:val="006D69F1"/>
    <w:rsid w:val="006D6FDB"/>
    <w:rsid w:val="006E02D9"/>
    <w:rsid w:val="006E486A"/>
    <w:rsid w:val="006E6335"/>
    <w:rsid w:val="006E79A0"/>
    <w:rsid w:val="006F0C02"/>
    <w:rsid w:val="006F242F"/>
    <w:rsid w:val="006F29AE"/>
    <w:rsid w:val="006F2D1E"/>
    <w:rsid w:val="006F3406"/>
    <w:rsid w:val="006F393C"/>
    <w:rsid w:val="006F420B"/>
    <w:rsid w:val="006F4F72"/>
    <w:rsid w:val="006F4FCD"/>
    <w:rsid w:val="006F6ADD"/>
    <w:rsid w:val="006F772F"/>
    <w:rsid w:val="0070192E"/>
    <w:rsid w:val="00702E37"/>
    <w:rsid w:val="00702F50"/>
    <w:rsid w:val="0070342E"/>
    <w:rsid w:val="00704258"/>
    <w:rsid w:val="007044F2"/>
    <w:rsid w:val="00704601"/>
    <w:rsid w:val="00705EC3"/>
    <w:rsid w:val="0071002D"/>
    <w:rsid w:val="00711FAB"/>
    <w:rsid w:val="00712530"/>
    <w:rsid w:val="0071262C"/>
    <w:rsid w:val="00713107"/>
    <w:rsid w:val="007136A8"/>
    <w:rsid w:val="007146B5"/>
    <w:rsid w:val="00714943"/>
    <w:rsid w:val="00714A40"/>
    <w:rsid w:val="00714FA6"/>
    <w:rsid w:val="00717908"/>
    <w:rsid w:val="00721133"/>
    <w:rsid w:val="0072398C"/>
    <w:rsid w:val="00724937"/>
    <w:rsid w:val="00725F65"/>
    <w:rsid w:val="007269A8"/>
    <w:rsid w:val="00726DD5"/>
    <w:rsid w:val="00727D52"/>
    <w:rsid w:val="007318F3"/>
    <w:rsid w:val="00732BC6"/>
    <w:rsid w:val="00733FCD"/>
    <w:rsid w:val="00735D15"/>
    <w:rsid w:val="00735F7E"/>
    <w:rsid w:val="00737345"/>
    <w:rsid w:val="007374A0"/>
    <w:rsid w:val="00740648"/>
    <w:rsid w:val="00740B14"/>
    <w:rsid w:val="00741BE9"/>
    <w:rsid w:val="007426A2"/>
    <w:rsid w:val="007426D8"/>
    <w:rsid w:val="0074336F"/>
    <w:rsid w:val="0074428A"/>
    <w:rsid w:val="007458D6"/>
    <w:rsid w:val="00746403"/>
    <w:rsid w:val="00747429"/>
    <w:rsid w:val="007502A6"/>
    <w:rsid w:val="007515FB"/>
    <w:rsid w:val="0075587A"/>
    <w:rsid w:val="007567BF"/>
    <w:rsid w:val="00760AC5"/>
    <w:rsid w:val="00761E90"/>
    <w:rsid w:val="007635BC"/>
    <w:rsid w:val="0076516E"/>
    <w:rsid w:val="0076547D"/>
    <w:rsid w:val="00765BA2"/>
    <w:rsid w:val="0077069E"/>
    <w:rsid w:val="0077226A"/>
    <w:rsid w:val="00774EE9"/>
    <w:rsid w:val="00775E21"/>
    <w:rsid w:val="00775F2F"/>
    <w:rsid w:val="007763EB"/>
    <w:rsid w:val="007808AF"/>
    <w:rsid w:val="00781864"/>
    <w:rsid w:val="0078524A"/>
    <w:rsid w:val="007854AC"/>
    <w:rsid w:val="007874FB"/>
    <w:rsid w:val="00787E4D"/>
    <w:rsid w:val="00790E76"/>
    <w:rsid w:val="0079171D"/>
    <w:rsid w:val="00792FEC"/>
    <w:rsid w:val="00793034"/>
    <w:rsid w:val="00793CC9"/>
    <w:rsid w:val="00794EFE"/>
    <w:rsid w:val="007956A3"/>
    <w:rsid w:val="007A1B8E"/>
    <w:rsid w:val="007A3F2D"/>
    <w:rsid w:val="007A494B"/>
    <w:rsid w:val="007A527B"/>
    <w:rsid w:val="007A6630"/>
    <w:rsid w:val="007A7429"/>
    <w:rsid w:val="007B1521"/>
    <w:rsid w:val="007B1F9E"/>
    <w:rsid w:val="007B22AC"/>
    <w:rsid w:val="007B2365"/>
    <w:rsid w:val="007B2E32"/>
    <w:rsid w:val="007B31DC"/>
    <w:rsid w:val="007B3315"/>
    <w:rsid w:val="007B3DA1"/>
    <w:rsid w:val="007B6B7B"/>
    <w:rsid w:val="007C2486"/>
    <w:rsid w:val="007C2E8D"/>
    <w:rsid w:val="007C370D"/>
    <w:rsid w:val="007C58F0"/>
    <w:rsid w:val="007C7BAB"/>
    <w:rsid w:val="007C7EE1"/>
    <w:rsid w:val="007D2216"/>
    <w:rsid w:val="007D260F"/>
    <w:rsid w:val="007D292C"/>
    <w:rsid w:val="007D32D6"/>
    <w:rsid w:val="007D50AB"/>
    <w:rsid w:val="007D52FA"/>
    <w:rsid w:val="007D6599"/>
    <w:rsid w:val="007D6A25"/>
    <w:rsid w:val="007D726C"/>
    <w:rsid w:val="007E25BF"/>
    <w:rsid w:val="007E34BB"/>
    <w:rsid w:val="007E7388"/>
    <w:rsid w:val="007E75B5"/>
    <w:rsid w:val="007F071D"/>
    <w:rsid w:val="007F2B20"/>
    <w:rsid w:val="007F323E"/>
    <w:rsid w:val="007F37B9"/>
    <w:rsid w:val="007F4D69"/>
    <w:rsid w:val="007F5123"/>
    <w:rsid w:val="007F6118"/>
    <w:rsid w:val="007F763F"/>
    <w:rsid w:val="0080120E"/>
    <w:rsid w:val="008027BE"/>
    <w:rsid w:val="00802A79"/>
    <w:rsid w:val="00803896"/>
    <w:rsid w:val="008068CC"/>
    <w:rsid w:val="00807FF1"/>
    <w:rsid w:val="0081020F"/>
    <w:rsid w:val="008104B9"/>
    <w:rsid w:val="008121A8"/>
    <w:rsid w:val="008126DC"/>
    <w:rsid w:val="00812A77"/>
    <w:rsid w:val="00814431"/>
    <w:rsid w:val="00815131"/>
    <w:rsid w:val="00816E89"/>
    <w:rsid w:val="00816F4A"/>
    <w:rsid w:val="0081717C"/>
    <w:rsid w:val="00820235"/>
    <w:rsid w:val="008234D1"/>
    <w:rsid w:val="00832A76"/>
    <w:rsid w:val="0083474C"/>
    <w:rsid w:val="00834B09"/>
    <w:rsid w:val="00835971"/>
    <w:rsid w:val="008375A6"/>
    <w:rsid w:val="0083784E"/>
    <w:rsid w:val="00840251"/>
    <w:rsid w:val="00840A3B"/>
    <w:rsid w:val="00843D85"/>
    <w:rsid w:val="00844022"/>
    <w:rsid w:val="0084503B"/>
    <w:rsid w:val="00845BC0"/>
    <w:rsid w:val="008476CA"/>
    <w:rsid w:val="00850995"/>
    <w:rsid w:val="00852E92"/>
    <w:rsid w:val="0085368B"/>
    <w:rsid w:val="00853A7D"/>
    <w:rsid w:val="00853F6F"/>
    <w:rsid w:val="00854F4C"/>
    <w:rsid w:val="00855BBF"/>
    <w:rsid w:val="00856078"/>
    <w:rsid w:val="008609C0"/>
    <w:rsid w:val="00862CF0"/>
    <w:rsid w:val="00863C73"/>
    <w:rsid w:val="0086481E"/>
    <w:rsid w:val="008659E0"/>
    <w:rsid w:val="0086603B"/>
    <w:rsid w:val="00866DB0"/>
    <w:rsid w:val="00871A85"/>
    <w:rsid w:val="00871E40"/>
    <w:rsid w:val="00872B0B"/>
    <w:rsid w:val="0087425C"/>
    <w:rsid w:val="00875D75"/>
    <w:rsid w:val="008773B4"/>
    <w:rsid w:val="008809E3"/>
    <w:rsid w:val="00880A10"/>
    <w:rsid w:val="00881157"/>
    <w:rsid w:val="00881A30"/>
    <w:rsid w:val="00882A30"/>
    <w:rsid w:val="00885002"/>
    <w:rsid w:val="008859B5"/>
    <w:rsid w:val="00885AFC"/>
    <w:rsid w:val="00887BBE"/>
    <w:rsid w:val="008900DE"/>
    <w:rsid w:val="008924A2"/>
    <w:rsid w:val="00893637"/>
    <w:rsid w:val="00893641"/>
    <w:rsid w:val="00894120"/>
    <w:rsid w:val="00895AC3"/>
    <w:rsid w:val="00896834"/>
    <w:rsid w:val="00896B95"/>
    <w:rsid w:val="008A01A5"/>
    <w:rsid w:val="008A7935"/>
    <w:rsid w:val="008B0266"/>
    <w:rsid w:val="008B1767"/>
    <w:rsid w:val="008B1A97"/>
    <w:rsid w:val="008B36B0"/>
    <w:rsid w:val="008B3B41"/>
    <w:rsid w:val="008B3BA5"/>
    <w:rsid w:val="008B5272"/>
    <w:rsid w:val="008B655E"/>
    <w:rsid w:val="008C214F"/>
    <w:rsid w:val="008C32C2"/>
    <w:rsid w:val="008C3602"/>
    <w:rsid w:val="008C397D"/>
    <w:rsid w:val="008C3BF7"/>
    <w:rsid w:val="008C5143"/>
    <w:rsid w:val="008C5AB9"/>
    <w:rsid w:val="008C5F2C"/>
    <w:rsid w:val="008C7342"/>
    <w:rsid w:val="008C76D6"/>
    <w:rsid w:val="008D4008"/>
    <w:rsid w:val="008D7287"/>
    <w:rsid w:val="008E0C7C"/>
    <w:rsid w:val="008E1C3F"/>
    <w:rsid w:val="008E2AA0"/>
    <w:rsid w:val="008E3522"/>
    <w:rsid w:val="008E367A"/>
    <w:rsid w:val="008E7066"/>
    <w:rsid w:val="008E7421"/>
    <w:rsid w:val="008F0698"/>
    <w:rsid w:val="008F0ABA"/>
    <w:rsid w:val="008F14B4"/>
    <w:rsid w:val="008F1837"/>
    <w:rsid w:val="008F2014"/>
    <w:rsid w:val="008F29DA"/>
    <w:rsid w:val="008F3C55"/>
    <w:rsid w:val="008F4A1E"/>
    <w:rsid w:val="008F5B16"/>
    <w:rsid w:val="008F5CBB"/>
    <w:rsid w:val="008F63A8"/>
    <w:rsid w:val="008F6873"/>
    <w:rsid w:val="008F7071"/>
    <w:rsid w:val="008F7528"/>
    <w:rsid w:val="00901097"/>
    <w:rsid w:val="009011BA"/>
    <w:rsid w:val="00901561"/>
    <w:rsid w:val="009038C5"/>
    <w:rsid w:val="00903CDF"/>
    <w:rsid w:val="009043A4"/>
    <w:rsid w:val="009056F9"/>
    <w:rsid w:val="00905F09"/>
    <w:rsid w:val="00907CC9"/>
    <w:rsid w:val="00910789"/>
    <w:rsid w:val="00910AE1"/>
    <w:rsid w:val="00912B06"/>
    <w:rsid w:val="00913086"/>
    <w:rsid w:val="00913C45"/>
    <w:rsid w:val="00915B4C"/>
    <w:rsid w:val="0091608E"/>
    <w:rsid w:val="009174E1"/>
    <w:rsid w:val="009201CC"/>
    <w:rsid w:val="0092176A"/>
    <w:rsid w:val="00924E11"/>
    <w:rsid w:val="00924EBB"/>
    <w:rsid w:val="00925216"/>
    <w:rsid w:val="00925C27"/>
    <w:rsid w:val="009275E2"/>
    <w:rsid w:val="00927FA4"/>
    <w:rsid w:val="0093145A"/>
    <w:rsid w:val="0093240F"/>
    <w:rsid w:val="00932AA7"/>
    <w:rsid w:val="00932DC9"/>
    <w:rsid w:val="00932EFA"/>
    <w:rsid w:val="00933A4D"/>
    <w:rsid w:val="0093439B"/>
    <w:rsid w:val="009343B3"/>
    <w:rsid w:val="00934A34"/>
    <w:rsid w:val="009352C8"/>
    <w:rsid w:val="009357D3"/>
    <w:rsid w:val="009365AA"/>
    <w:rsid w:val="009367AD"/>
    <w:rsid w:val="009404B9"/>
    <w:rsid w:val="00941BB1"/>
    <w:rsid w:val="00941FAA"/>
    <w:rsid w:val="009429DF"/>
    <w:rsid w:val="0094386B"/>
    <w:rsid w:val="009463F8"/>
    <w:rsid w:val="00946816"/>
    <w:rsid w:val="00946A2C"/>
    <w:rsid w:val="00946C58"/>
    <w:rsid w:val="0095002B"/>
    <w:rsid w:val="00950502"/>
    <w:rsid w:val="009522F7"/>
    <w:rsid w:val="00952DAF"/>
    <w:rsid w:val="009551E0"/>
    <w:rsid w:val="0095592F"/>
    <w:rsid w:val="00955EE4"/>
    <w:rsid w:val="009562BC"/>
    <w:rsid w:val="00956377"/>
    <w:rsid w:val="009563DB"/>
    <w:rsid w:val="00957A8C"/>
    <w:rsid w:val="00957F9F"/>
    <w:rsid w:val="009615D6"/>
    <w:rsid w:val="00962897"/>
    <w:rsid w:val="0096598C"/>
    <w:rsid w:val="00966F1C"/>
    <w:rsid w:val="00970043"/>
    <w:rsid w:val="009708A1"/>
    <w:rsid w:val="00971069"/>
    <w:rsid w:val="00971922"/>
    <w:rsid w:val="00972809"/>
    <w:rsid w:val="00973AF9"/>
    <w:rsid w:val="0097440A"/>
    <w:rsid w:val="0097509C"/>
    <w:rsid w:val="00977368"/>
    <w:rsid w:val="00980192"/>
    <w:rsid w:val="00980985"/>
    <w:rsid w:val="009810F2"/>
    <w:rsid w:val="00982669"/>
    <w:rsid w:val="009845F4"/>
    <w:rsid w:val="009858C8"/>
    <w:rsid w:val="00985A2D"/>
    <w:rsid w:val="00990838"/>
    <w:rsid w:val="00993B2C"/>
    <w:rsid w:val="00993C24"/>
    <w:rsid w:val="00997856"/>
    <w:rsid w:val="009A1A39"/>
    <w:rsid w:val="009A28F4"/>
    <w:rsid w:val="009A2A03"/>
    <w:rsid w:val="009A308D"/>
    <w:rsid w:val="009A3436"/>
    <w:rsid w:val="009A378F"/>
    <w:rsid w:val="009A581F"/>
    <w:rsid w:val="009A58A7"/>
    <w:rsid w:val="009A6D67"/>
    <w:rsid w:val="009A7F5D"/>
    <w:rsid w:val="009B0049"/>
    <w:rsid w:val="009B0438"/>
    <w:rsid w:val="009B0AC5"/>
    <w:rsid w:val="009B18CF"/>
    <w:rsid w:val="009B3289"/>
    <w:rsid w:val="009B48CB"/>
    <w:rsid w:val="009B4E3A"/>
    <w:rsid w:val="009B7A8C"/>
    <w:rsid w:val="009B7E8F"/>
    <w:rsid w:val="009C1707"/>
    <w:rsid w:val="009C1ABC"/>
    <w:rsid w:val="009C1D7F"/>
    <w:rsid w:val="009C703F"/>
    <w:rsid w:val="009C7343"/>
    <w:rsid w:val="009D0D0E"/>
    <w:rsid w:val="009D3AA6"/>
    <w:rsid w:val="009D3CB0"/>
    <w:rsid w:val="009D4085"/>
    <w:rsid w:val="009D57AA"/>
    <w:rsid w:val="009D61EF"/>
    <w:rsid w:val="009E1FFA"/>
    <w:rsid w:val="009E39C4"/>
    <w:rsid w:val="009E3C47"/>
    <w:rsid w:val="009E4E15"/>
    <w:rsid w:val="009E5606"/>
    <w:rsid w:val="009E68EF"/>
    <w:rsid w:val="009F013A"/>
    <w:rsid w:val="009F0DA2"/>
    <w:rsid w:val="009F0EFD"/>
    <w:rsid w:val="009F13D7"/>
    <w:rsid w:val="009F30AB"/>
    <w:rsid w:val="009F4078"/>
    <w:rsid w:val="009F5046"/>
    <w:rsid w:val="009F50D5"/>
    <w:rsid w:val="009F604F"/>
    <w:rsid w:val="009F6898"/>
    <w:rsid w:val="009F770E"/>
    <w:rsid w:val="00A001A1"/>
    <w:rsid w:val="00A00A2E"/>
    <w:rsid w:val="00A0107E"/>
    <w:rsid w:val="00A019CC"/>
    <w:rsid w:val="00A01CD9"/>
    <w:rsid w:val="00A01E31"/>
    <w:rsid w:val="00A01F51"/>
    <w:rsid w:val="00A026D0"/>
    <w:rsid w:val="00A02E85"/>
    <w:rsid w:val="00A042B9"/>
    <w:rsid w:val="00A05FCF"/>
    <w:rsid w:val="00A068C2"/>
    <w:rsid w:val="00A0702F"/>
    <w:rsid w:val="00A07EB6"/>
    <w:rsid w:val="00A1045A"/>
    <w:rsid w:val="00A10B0F"/>
    <w:rsid w:val="00A12479"/>
    <w:rsid w:val="00A133E2"/>
    <w:rsid w:val="00A14A95"/>
    <w:rsid w:val="00A16083"/>
    <w:rsid w:val="00A165EE"/>
    <w:rsid w:val="00A16AAC"/>
    <w:rsid w:val="00A16C6F"/>
    <w:rsid w:val="00A1724C"/>
    <w:rsid w:val="00A17461"/>
    <w:rsid w:val="00A201F8"/>
    <w:rsid w:val="00A20E25"/>
    <w:rsid w:val="00A22B74"/>
    <w:rsid w:val="00A232A5"/>
    <w:rsid w:val="00A23F71"/>
    <w:rsid w:val="00A248C1"/>
    <w:rsid w:val="00A24CBA"/>
    <w:rsid w:val="00A26C83"/>
    <w:rsid w:val="00A3063D"/>
    <w:rsid w:val="00A3199D"/>
    <w:rsid w:val="00A31ED7"/>
    <w:rsid w:val="00A32803"/>
    <w:rsid w:val="00A3487C"/>
    <w:rsid w:val="00A358ED"/>
    <w:rsid w:val="00A36306"/>
    <w:rsid w:val="00A4069E"/>
    <w:rsid w:val="00A40EA7"/>
    <w:rsid w:val="00A41712"/>
    <w:rsid w:val="00A41F7B"/>
    <w:rsid w:val="00A4238F"/>
    <w:rsid w:val="00A42B67"/>
    <w:rsid w:val="00A42F56"/>
    <w:rsid w:val="00A43603"/>
    <w:rsid w:val="00A43F6D"/>
    <w:rsid w:val="00A4409D"/>
    <w:rsid w:val="00A44101"/>
    <w:rsid w:val="00A45F44"/>
    <w:rsid w:val="00A474F6"/>
    <w:rsid w:val="00A47A5F"/>
    <w:rsid w:val="00A506E5"/>
    <w:rsid w:val="00A529FC"/>
    <w:rsid w:val="00A541A6"/>
    <w:rsid w:val="00A57D9F"/>
    <w:rsid w:val="00A60FE2"/>
    <w:rsid w:val="00A61869"/>
    <w:rsid w:val="00A61D61"/>
    <w:rsid w:val="00A6339E"/>
    <w:rsid w:val="00A634F8"/>
    <w:rsid w:val="00A64349"/>
    <w:rsid w:val="00A64817"/>
    <w:rsid w:val="00A7025F"/>
    <w:rsid w:val="00A70467"/>
    <w:rsid w:val="00A7130E"/>
    <w:rsid w:val="00A71353"/>
    <w:rsid w:val="00A71632"/>
    <w:rsid w:val="00A717A5"/>
    <w:rsid w:val="00A73306"/>
    <w:rsid w:val="00A75ACF"/>
    <w:rsid w:val="00A7792D"/>
    <w:rsid w:val="00A8130E"/>
    <w:rsid w:val="00A81C3E"/>
    <w:rsid w:val="00A82BD4"/>
    <w:rsid w:val="00A82E55"/>
    <w:rsid w:val="00A8599D"/>
    <w:rsid w:val="00A85BA9"/>
    <w:rsid w:val="00A866F1"/>
    <w:rsid w:val="00A91411"/>
    <w:rsid w:val="00A92EDF"/>
    <w:rsid w:val="00A93F1B"/>
    <w:rsid w:val="00A95CFA"/>
    <w:rsid w:val="00A97520"/>
    <w:rsid w:val="00AA0FFE"/>
    <w:rsid w:val="00AA14C9"/>
    <w:rsid w:val="00AA25DD"/>
    <w:rsid w:val="00AA27F3"/>
    <w:rsid w:val="00AA3EF8"/>
    <w:rsid w:val="00AA4AD1"/>
    <w:rsid w:val="00AA6130"/>
    <w:rsid w:val="00AA6136"/>
    <w:rsid w:val="00AA7162"/>
    <w:rsid w:val="00AA71DE"/>
    <w:rsid w:val="00AB252A"/>
    <w:rsid w:val="00AB25C3"/>
    <w:rsid w:val="00AB4C76"/>
    <w:rsid w:val="00AB7B69"/>
    <w:rsid w:val="00AC09E9"/>
    <w:rsid w:val="00AC0E63"/>
    <w:rsid w:val="00AC10CB"/>
    <w:rsid w:val="00AC194D"/>
    <w:rsid w:val="00AC2242"/>
    <w:rsid w:val="00AC2B78"/>
    <w:rsid w:val="00AC4F68"/>
    <w:rsid w:val="00AC57A8"/>
    <w:rsid w:val="00AC6CC8"/>
    <w:rsid w:val="00AC7AD3"/>
    <w:rsid w:val="00AD079A"/>
    <w:rsid w:val="00AD1197"/>
    <w:rsid w:val="00AD27AB"/>
    <w:rsid w:val="00AD59E1"/>
    <w:rsid w:val="00AD6E07"/>
    <w:rsid w:val="00AE0288"/>
    <w:rsid w:val="00AE7E8E"/>
    <w:rsid w:val="00AF0899"/>
    <w:rsid w:val="00AF1DCE"/>
    <w:rsid w:val="00AF1E5A"/>
    <w:rsid w:val="00AF2921"/>
    <w:rsid w:val="00AF5A92"/>
    <w:rsid w:val="00AF71CB"/>
    <w:rsid w:val="00B01457"/>
    <w:rsid w:val="00B02640"/>
    <w:rsid w:val="00B05548"/>
    <w:rsid w:val="00B0572B"/>
    <w:rsid w:val="00B05734"/>
    <w:rsid w:val="00B0636F"/>
    <w:rsid w:val="00B06433"/>
    <w:rsid w:val="00B06571"/>
    <w:rsid w:val="00B06958"/>
    <w:rsid w:val="00B07416"/>
    <w:rsid w:val="00B07E8C"/>
    <w:rsid w:val="00B10A09"/>
    <w:rsid w:val="00B111A4"/>
    <w:rsid w:val="00B14007"/>
    <w:rsid w:val="00B1487A"/>
    <w:rsid w:val="00B15773"/>
    <w:rsid w:val="00B20026"/>
    <w:rsid w:val="00B2156E"/>
    <w:rsid w:val="00B22057"/>
    <w:rsid w:val="00B2580E"/>
    <w:rsid w:val="00B25997"/>
    <w:rsid w:val="00B25B38"/>
    <w:rsid w:val="00B26C1C"/>
    <w:rsid w:val="00B3089D"/>
    <w:rsid w:val="00B333DC"/>
    <w:rsid w:val="00B347A1"/>
    <w:rsid w:val="00B34FAA"/>
    <w:rsid w:val="00B35207"/>
    <w:rsid w:val="00B36A70"/>
    <w:rsid w:val="00B37FFB"/>
    <w:rsid w:val="00B41889"/>
    <w:rsid w:val="00B429FE"/>
    <w:rsid w:val="00B42DCB"/>
    <w:rsid w:val="00B45C4A"/>
    <w:rsid w:val="00B45F6B"/>
    <w:rsid w:val="00B46B3E"/>
    <w:rsid w:val="00B517AD"/>
    <w:rsid w:val="00B6252C"/>
    <w:rsid w:val="00B64039"/>
    <w:rsid w:val="00B64C36"/>
    <w:rsid w:val="00B659D2"/>
    <w:rsid w:val="00B65EAA"/>
    <w:rsid w:val="00B66284"/>
    <w:rsid w:val="00B666C1"/>
    <w:rsid w:val="00B6686A"/>
    <w:rsid w:val="00B67507"/>
    <w:rsid w:val="00B6781E"/>
    <w:rsid w:val="00B70423"/>
    <w:rsid w:val="00B70523"/>
    <w:rsid w:val="00B719A0"/>
    <w:rsid w:val="00B726EB"/>
    <w:rsid w:val="00B729BE"/>
    <w:rsid w:val="00B72B27"/>
    <w:rsid w:val="00B72CB5"/>
    <w:rsid w:val="00B732EF"/>
    <w:rsid w:val="00B744E4"/>
    <w:rsid w:val="00B76684"/>
    <w:rsid w:val="00B77A09"/>
    <w:rsid w:val="00B77C3D"/>
    <w:rsid w:val="00B81634"/>
    <w:rsid w:val="00B81A71"/>
    <w:rsid w:val="00B81D13"/>
    <w:rsid w:val="00B821F3"/>
    <w:rsid w:val="00B82A9E"/>
    <w:rsid w:val="00B842B5"/>
    <w:rsid w:val="00B858F2"/>
    <w:rsid w:val="00B90773"/>
    <w:rsid w:val="00B91913"/>
    <w:rsid w:val="00B9221E"/>
    <w:rsid w:val="00B923D6"/>
    <w:rsid w:val="00B92A51"/>
    <w:rsid w:val="00B93B03"/>
    <w:rsid w:val="00B94201"/>
    <w:rsid w:val="00B94332"/>
    <w:rsid w:val="00B954A8"/>
    <w:rsid w:val="00B95EAE"/>
    <w:rsid w:val="00BA1AB5"/>
    <w:rsid w:val="00BA2DDA"/>
    <w:rsid w:val="00BA4098"/>
    <w:rsid w:val="00BA6EB5"/>
    <w:rsid w:val="00BB146E"/>
    <w:rsid w:val="00BB18D8"/>
    <w:rsid w:val="00BB1A19"/>
    <w:rsid w:val="00BB1ADC"/>
    <w:rsid w:val="00BB1E63"/>
    <w:rsid w:val="00BB220B"/>
    <w:rsid w:val="00BB471D"/>
    <w:rsid w:val="00BB644F"/>
    <w:rsid w:val="00BB6537"/>
    <w:rsid w:val="00BB692F"/>
    <w:rsid w:val="00BB76D0"/>
    <w:rsid w:val="00BB7F93"/>
    <w:rsid w:val="00BC1E74"/>
    <w:rsid w:val="00BC2995"/>
    <w:rsid w:val="00BC498F"/>
    <w:rsid w:val="00BC4E53"/>
    <w:rsid w:val="00BC6270"/>
    <w:rsid w:val="00BD07DD"/>
    <w:rsid w:val="00BD0C19"/>
    <w:rsid w:val="00BD0E8B"/>
    <w:rsid w:val="00BD10C7"/>
    <w:rsid w:val="00BD1128"/>
    <w:rsid w:val="00BD117C"/>
    <w:rsid w:val="00BD1D50"/>
    <w:rsid w:val="00BD1E21"/>
    <w:rsid w:val="00BD4651"/>
    <w:rsid w:val="00BD5283"/>
    <w:rsid w:val="00BD748B"/>
    <w:rsid w:val="00BD768E"/>
    <w:rsid w:val="00BE49A8"/>
    <w:rsid w:val="00BE6872"/>
    <w:rsid w:val="00BE70CE"/>
    <w:rsid w:val="00BE7A9F"/>
    <w:rsid w:val="00BE7AAE"/>
    <w:rsid w:val="00BF13F3"/>
    <w:rsid w:val="00BF2083"/>
    <w:rsid w:val="00BF2743"/>
    <w:rsid w:val="00BF30D5"/>
    <w:rsid w:val="00BF3DF4"/>
    <w:rsid w:val="00C00307"/>
    <w:rsid w:val="00C00628"/>
    <w:rsid w:val="00C01CBA"/>
    <w:rsid w:val="00C02B84"/>
    <w:rsid w:val="00C0382E"/>
    <w:rsid w:val="00C0428B"/>
    <w:rsid w:val="00C04EC5"/>
    <w:rsid w:val="00C04EDD"/>
    <w:rsid w:val="00C050E3"/>
    <w:rsid w:val="00C057DE"/>
    <w:rsid w:val="00C11027"/>
    <w:rsid w:val="00C1123D"/>
    <w:rsid w:val="00C142BB"/>
    <w:rsid w:val="00C15F9B"/>
    <w:rsid w:val="00C1665D"/>
    <w:rsid w:val="00C2100F"/>
    <w:rsid w:val="00C22469"/>
    <w:rsid w:val="00C22631"/>
    <w:rsid w:val="00C22686"/>
    <w:rsid w:val="00C22EF0"/>
    <w:rsid w:val="00C2393F"/>
    <w:rsid w:val="00C246BA"/>
    <w:rsid w:val="00C24CC2"/>
    <w:rsid w:val="00C25645"/>
    <w:rsid w:val="00C26B22"/>
    <w:rsid w:val="00C27D0E"/>
    <w:rsid w:val="00C306B9"/>
    <w:rsid w:val="00C310F5"/>
    <w:rsid w:val="00C311F1"/>
    <w:rsid w:val="00C31B14"/>
    <w:rsid w:val="00C31FED"/>
    <w:rsid w:val="00C4016B"/>
    <w:rsid w:val="00C41E93"/>
    <w:rsid w:val="00C43231"/>
    <w:rsid w:val="00C455A8"/>
    <w:rsid w:val="00C461FA"/>
    <w:rsid w:val="00C46449"/>
    <w:rsid w:val="00C50C94"/>
    <w:rsid w:val="00C51A18"/>
    <w:rsid w:val="00C5299B"/>
    <w:rsid w:val="00C52FBB"/>
    <w:rsid w:val="00C55955"/>
    <w:rsid w:val="00C55D37"/>
    <w:rsid w:val="00C55F4E"/>
    <w:rsid w:val="00C57F33"/>
    <w:rsid w:val="00C60FB6"/>
    <w:rsid w:val="00C64846"/>
    <w:rsid w:val="00C65BFF"/>
    <w:rsid w:val="00C66966"/>
    <w:rsid w:val="00C66EBF"/>
    <w:rsid w:val="00C67CD2"/>
    <w:rsid w:val="00C67F39"/>
    <w:rsid w:val="00C70B0F"/>
    <w:rsid w:val="00C716CE"/>
    <w:rsid w:val="00C72170"/>
    <w:rsid w:val="00C73C17"/>
    <w:rsid w:val="00C74E65"/>
    <w:rsid w:val="00C76053"/>
    <w:rsid w:val="00C77760"/>
    <w:rsid w:val="00C80184"/>
    <w:rsid w:val="00C8069F"/>
    <w:rsid w:val="00C82DAB"/>
    <w:rsid w:val="00C851EA"/>
    <w:rsid w:val="00C85200"/>
    <w:rsid w:val="00C85B20"/>
    <w:rsid w:val="00C860DE"/>
    <w:rsid w:val="00C87F65"/>
    <w:rsid w:val="00C91732"/>
    <w:rsid w:val="00C9173B"/>
    <w:rsid w:val="00C917CD"/>
    <w:rsid w:val="00C95A40"/>
    <w:rsid w:val="00C96450"/>
    <w:rsid w:val="00CA04D8"/>
    <w:rsid w:val="00CA0F2A"/>
    <w:rsid w:val="00CA1DEE"/>
    <w:rsid w:val="00CA2F9B"/>
    <w:rsid w:val="00CA3300"/>
    <w:rsid w:val="00CA4842"/>
    <w:rsid w:val="00CA488D"/>
    <w:rsid w:val="00CA4AC3"/>
    <w:rsid w:val="00CA51BA"/>
    <w:rsid w:val="00CA55A8"/>
    <w:rsid w:val="00CA5DC7"/>
    <w:rsid w:val="00CA643A"/>
    <w:rsid w:val="00CA6599"/>
    <w:rsid w:val="00CA68B3"/>
    <w:rsid w:val="00CA73DA"/>
    <w:rsid w:val="00CA7640"/>
    <w:rsid w:val="00CB030D"/>
    <w:rsid w:val="00CB08A2"/>
    <w:rsid w:val="00CB2D67"/>
    <w:rsid w:val="00CB51FB"/>
    <w:rsid w:val="00CB54FF"/>
    <w:rsid w:val="00CB58E8"/>
    <w:rsid w:val="00CB62E9"/>
    <w:rsid w:val="00CC0150"/>
    <w:rsid w:val="00CC0545"/>
    <w:rsid w:val="00CC2A3A"/>
    <w:rsid w:val="00CC39BD"/>
    <w:rsid w:val="00CC4930"/>
    <w:rsid w:val="00CC4A9D"/>
    <w:rsid w:val="00CC5E3C"/>
    <w:rsid w:val="00CC77CC"/>
    <w:rsid w:val="00CD1E5C"/>
    <w:rsid w:val="00CD2D4F"/>
    <w:rsid w:val="00CD49D6"/>
    <w:rsid w:val="00CD53AA"/>
    <w:rsid w:val="00CE1DE2"/>
    <w:rsid w:val="00CE40BB"/>
    <w:rsid w:val="00CE424B"/>
    <w:rsid w:val="00CE569D"/>
    <w:rsid w:val="00CE5991"/>
    <w:rsid w:val="00CF06D8"/>
    <w:rsid w:val="00CF0818"/>
    <w:rsid w:val="00CF151F"/>
    <w:rsid w:val="00CF1C1B"/>
    <w:rsid w:val="00CF28C7"/>
    <w:rsid w:val="00CF2DFB"/>
    <w:rsid w:val="00CF3310"/>
    <w:rsid w:val="00CF692C"/>
    <w:rsid w:val="00CF7750"/>
    <w:rsid w:val="00CF79FB"/>
    <w:rsid w:val="00CF7A6D"/>
    <w:rsid w:val="00CF7D47"/>
    <w:rsid w:val="00D01084"/>
    <w:rsid w:val="00D01667"/>
    <w:rsid w:val="00D02EDD"/>
    <w:rsid w:val="00D03E33"/>
    <w:rsid w:val="00D05C8D"/>
    <w:rsid w:val="00D0685A"/>
    <w:rsid w:val="00D07603"/>
    <w:rsid w:val="00D07BCD"/>
    <w:rsid w:val="00D1109A"/>
    <w:rsid w:val="00D116FB"/>
    <w:rsid w:val="00D12038"/>
    <w:rsid w:val="00D12FCE"/>
    <w:rsid w:val="00D1373A"/>
    <w:rsid w:val="00D13939"/>
    <w:rsid w:val="00D13E17"/>
    <w:rsid w:val="00D14759"/>
    <w:rsid w:val="00D157DD"/>
    <w:rsid w:val="00D16EA4"/>
    <w:rsid w:val="00D205F6"/>
    <w:rsid w:val="00D25F61"/>
    <w:rsid w:val="00D2668D"/>
    <w:rsid w:val="00D27208"/>
    <w:rsid w:val="00D27E1D"/>
    <w:rsid w:val="00D3006E"/>
    <w:rsid w:val="00D31658"/>
    <w:rsid w:val="00D31C22"/>
    <w:rsid w:val="00D31CD6"/>
    <w:rsid w:val="00D32F21"/>
    <w:rsid w:val="00D33B34"/>
    <w:rsid w:val="00D34255"/>
    <w:rsid w:val="00D34B29"/>
    <w:rsid w:val="00D34C75"/>
    <w:rsid w:val="00D34CDB"/>
    <w:rsid w:val="00D35DB1"/>
    <w:rsid w:val="00D40056"/>
    <w:rsid w:val="00D40A74"/>
    <w:rsid w:val="00D40EAD"/>
    <w:rsid w:val="00D41B30"/>
    <w:rsid w:val="00D42513"/>
    <w:rsid w:val="00D4335E"/>
    <w:rsid w:val="00D4443C"/>
    <w:rsid w:val="00D45430"/>
    <w:rsid w:val="00D47191"/>
    <w:rsid w:val="00D5014A"/>
    <w:rsid w:val="00D51115"/>
    <w:rsid w:val="00D55C9D"/>
    <w:rsid w:val="00D57CDE"/>
    <w:rsid w:val="00D604E1"/>
    <w:rsid w:val="00D60D7C"/>
    <w:rsid w:val="00D63021"/>
    <w:rsid w:val="00D630ED"/>
    <w:rsid w:val="00D65F47"/>
    <w:rsid w:val="00D66D89"/>
    <w:rsid w:val="00D700FC"/>
    <w:rsid w:val="00D704CD"/>
    <w:rsid w:val="00D7067D"/>
    <w:rsid w:val="00D7155D"/>
    <w:rsid w:val="00D740B0"/>
    <w:rsid w:val="00D74321"/>
    <w:rsid w:val="00D74855"/>
    <w:rsid w:val="00D75536"/>
    <w:rsid w:val="00D7626C"/>
    <w:rsid w:val="00D762A2"/>
    <w:rsid w:val="00D808C0"/>
    <w:rsid w:val="00D81296"/>
    <w:rsid w:val="00D81E6E"/>
    <w:rsid w:val="00D823F6"/>
    <w:rsid w:val="00D82C47"/>
    <w:rsid w:val="00D838DB"/>
    <w:rsid w:val="00D84F9D"/>
    <w:rsid w:val="00D85BC1"/>
    <w:rsid w:val="00D85CDB"/>
    <w:rsid w:val="00D861AF"/>
    <w:rsid w:val="00D86669"/>
    <w:rsid w:val="00D86F5C"/>
    <w:rsid w:val="00D918DA"/>
    <w:rsid w:val="00D93444"/>
    <w:rsid w:val="00D95F7E"/>
    <w:rsid w:val="00D96169"/>
    <w:rsid w:val="00D96719"/>
    <w:rsid w:val="00D96B2A"/>
    <w:rsid w:val="00DA056E"/>
    <w:rsid w:val="00DA0CB2"/>
    <w:rsid w:val="00DA1F25"/>
    <w:rsid w:val="00DA22BE"/>
    <w:rsid w:val="00DA40B8"/>
    <w:rsid w:val="00DA5473"/>
    <w:rsid w:val="00DA5BBD"/>
    <w:rsid w:val="00DA5BCE"/>
    <w:rsid w:val="00DA7D70"/>
    <w:rsid w:val="00DA7DA7"/>
    <w:rsid w:val="00DB004F"/>
    <w:rsid w:val="00DB052F"/>
    <w:rsid w:val="00DB7351"/>
    <w:rsid w:val="00DB7F86"/>
    <w:rsid w:val="00DC0CD9"/>
    <w:rsid w:val="00DC1C72"/>
    <w:rsid w:val="00DC2545"/>
    <w:rsid w:val="00DC258D"/>
    <w:rsid w:val="00DC35D1"/>
    <w:rsid w:val="00DC5397"/>
    <w:rsid w:val="00DC6844"/>
    <w:rsid w:val="00DC68AC"/>
    <w:rsid w:val="00DC7BD3"/>
    <w:rsid w:val="00DD0889"/>
    <w:rsid w:val="00DD324A"/>
    <w:rsid w:val="00DD3500"/>
    <w:rsid w:val="00DD3DAA"/>
    <w:rsid w:val="00DD46EE"/>
    <w:rsid w:val="00DD53F5"/>
    <w:rsid w:val="00DD6502"/>
    <w:rsid w:val="00DD738A"/>
    <w:rsid w:val="00DE14DF"/>
    <w:rsid w:val="00DE1A91"/>
    <w:rsid w:val="00DE2628"/>
    <w:rsid w:val="00DE55C5"/>
    <w:rsid w:val="00DE6AC6"/>
    <w:rsid w:val="00DE714F"/>
    <w:rsid w:val="00DF05D9"/>
    <w:rsid w:val="00DF11B9"/>
    <w:rsid w:val="00DF432F"/>
    <w:rsid w:val="00DF4F8B"/>
    <w:rsid w:val="00DF5D4B"/>
    <w:rsid w:val="00DF682A"/>
    <w:rsid w:val="00DF7478"/>
    <w:rsid w:val="00E00039"/>
    <w:rsid w:val="00E0161B"/>
    <w:rsid w:val="00E018BC"/>
    <w:rsid w:val="00E03879"/>
    <w:rsid w:val="00E044D2"/>
    <w:rsid w:val="00E05A89"/>
    <w:rsid w:val="00E06D98"/>
    <w:rsid w:val="00E072AD"/>
    <w:rsid w:val="00E100AC"/>
    <w:rsid w:val="00E1032E"/>
    <w:rsid w:val="00E123A8"/>
    <w:rsid w:val="00E13261"/>
    <w:rsid w:val="00E13588"/>
    <w:rsid w:val="00E1429A"/>
    <w:rsid w:val="00E144B5"/>
    <w:rsid w:val="00E15015"/>
    <w:rsid w:val="00E1508F"/>
    <w:rsid w:val="00E15F6A"/>
    <w:rsid w:val="00E1672B"/>
    <w:rsid w:val="00E20CDA"/>
    <w:rsid w:val="00E21E85"/>
    <w:rsid w:val="00E22344"/>
    <w:rsid w:val="00E23E90"/>
    <w:rsid w:val="00E24755"/>
    <w:rsid w:val="00E24F3E"/>
    <w:rsid w:val="00E25E4D"/>
    <w:rsid w:val="00E25E93"/>
    <w:rsid w:val="00E2604A"/>
    <w:rsid w:val="00E2784B"/>
    <w:rsid w:val="00E27C05"/>
    <w:rsid w:val="00E31045"/>
    <w:rsid w:val="00E3171C"/>
    <w:rsid w:val="00E33BE9"/>
    <w:rsid w:val="00E33F33"/>
    <w:rsid w:val="00E3451D"/>
    <w:rsid w:val="00E35751"/>
    <w:rsid w:val="00E37592"/>
    <w:rsid w:val="00E41630"/>
    <w:rsid w:val="00E41817"/>
    <w:rsid w:val="00E42841"/>
    <w:rsid w:val="00E42C3E"/>
    <w:rsid w:val="00E457F1"/>
    <w:rsid w:val="00E473DA"/>
    <w:rsid w:val="00E47AE7"/>
    <w:rsid w:val="00E51A28"/>
    <w:rsid w:val="00E5374F"/>
    <w:rsid w:val="00E5400D"/>
    <w:rsid w:val="00E550F1"/>
    <w:rsid w:val="00E554CD"/>
    <w:rsid w:val="00E55F16"/>
    <w:rsid w:val="00E55FBF"/>
    <w:rsid w:val="00E5645A"/>
    <w:rsid w:val="00E56BB1"/>
    <w:rsid w:val="00E57666"/>
    <w:rsid w:val="00E608FB"/>
    <w:rsid w:val="00E62FAB"/>
    <w:rsid w:val="00E63B8E"/>
    <w:rsid w:val="00E63BF1"/>
    <w:rsid w:val="00E64CE0"/>
    <w:rsid w:val="00E64E2A"/>
    <w:rsid w:val="00E66AD3"/>
    <w:rsid w:val="00E66F26"/>
    <w:rsid w:val="00E670E7"/>
    <w:rsid w:val="00E67246"/>
    <w:rsid w:val="00E67B41"/>
    <w:rsid w:val="00E725E1"/>
    <w:rsid w:val="00E74367"/>
    <w:rsid w:val="00E749D1"/>
    <w:rsid w:val="00E750CA"/>
    <w:rsid w:val="00E750FE"/>
    <w:rsid w:val="00E75DAB"/>
    <w:rsid w:val="00E76C48"/>
    <w:rsid w:val="00E77BAE"/>
    <w:rsid w:val="00E804D8"/>
    <w:rsid w:val="00E8056E"/>
    <w:rsid w:val="00E8176F"/>
    <w:rsid w:val="00E81F73"/>
    <w:rsid w:val="00E8273E"/>
    <w:rsid w:val="00E84FB5"/>
    <w:rsid w:val="00E859FF"/>
    <w:rsid w:val="00E8609A"/>
    <w:rsid w:val="00E87390"/>
    <w:rsid w:val="00E90124"/>
    <w:rsid w:val="00E9122F"/>
    <w:rsid w:val="00E91AE5"/>
    <w:rsid w:val="00E93657"/>
    <w:rsid w:val="00E9733D"/>
    <w:rsid w:val="00EA080C"/>
    <w:rsid w:val="00EA18AD"/>
    <w:rsid w:val="00EA22F2"/>
    <w:rsid w:val="00EA2F04"/>
    <w:rsid w:val="00EA316B"/>
    <w:rsid w:val="00EA486A"/>
    <w:rsid w:val="00EA4EC1"/>
    <w:rsid w:val="00EA4F50"/>
    <w:rsid w:val="00EA740D"/>
    <w:rsid w:val="00EA7BCC"/>
    <w:rsid w:val="00EA7E4B"/>
    <w:rsid w:val="00EB0C75"/>
    <w:rsid w:val="00EB1D0B"/>
    <w:rsid w:val="00EB1D3D"/>
    <w:rsid w:val="00EB1F35"/>
    <w:rsid w:val="00EB22B2"/>
    <w:rsid w:val="00EB2FD5"/>
    <w:rsid w:val="00EB4707"/>
    <w:rsid w:val="00EB4C6B"/>
    <w:rsid w:val="00EB6C7E"/>
    <w:rsid w:val="00EC2BCA"/>
    <w:rsid w:val="00EC44BD"/>
    <w:rsid w:val="00EC6A10"/>
    <w:rsid w:val="00ED1CED"/>
    <w:rsid w:val="00ED2A6B"/>
    <w:rsid w:val="00ED3089"/>
    <w:rsid w:val="00ED3ACC"/>
    <w:rsid w:val="00ED4AD5"/>
    <w:rsid w:val="00ED56F8"/>
    <w:rsid w:val="00ED6875"/>
    <w:rsid w:val="00ED6F50"/>
    <w:rsid w:val="00EE2565"/>
    <w:rsid w:val="00EE33B1"/>
    <w:rsid w:val="00EE509A"/>
    <w:rsid w:val="00EE6A18"/>
    <w:rsid w:val="00EE6FCC"/>
    <w:rsid w:val="00EF13E0"/>
    <w:rsid w:val="00EF2415"/>
    <w:rsid w:val="00EF2B54"/>
    <w:rsid w:val="00EF2D2A"/>
    <w:rsid w:val="00EF2E67"/>
    <w:rsid w:val="00EF3DA2"/>
    <w:rsid w:val="00EF45FB"/>
    <w:rsid w:val="00EF493B"/>
    <w:rsid w:val="00EF647B"/>
    <w:rsid w:val="00EF770E"/>
    <w:rsid w:val="00EF7D99"/>
    <w:rsid w:val="00EF7F30"/>
    <w:rsid w:val="00F0084B"/>
    <w:rsid w:val="00F05282"/>
    <w:rsid w:val="00F05E79"/>
    <w:rsid w:val="00F06F0B"/>
    <w:rsid w:val="00F071BB"/>
    <w:rsid w:val="00F109C2"/>
    <w:rsid w:val="00F10CDB"/>
    <w:rsid w:val="00F10DBD"/>
    <w:rsid w:val="00F137BB"/>
    <w:rsid w:val="00F139B4"/>
    <w:rsid w:val="00F14B39"/>
    <w:rsid w:val="00F14F72"/>
    <w:rsid w:val="00F16606"/>
    <w:rsid w:val="00F167FF"/>
    <w:rsid w:val="00F16BF6"/>
    <w:rsid w:val="00F262BA"/>
    <w:rsid w:val="00F26C7D"/>
    <w:rsid w:val="00F26CAF"/>
    <w:rsid w:val="00F272B2"/>
    <w:rsid w:val="00F27D98"/>
    <w:rsid w:val="00F305D7"/>
    <w:rsid w:val="00F30EB3"/>
    <w:rsid w:val="00F31737"/>
    <w:rsid w:val="00F318FE"/>
    <w:rsid w:val="00F34BF4"/>
    <w:rsid w:val="00F3723D"/>
    <w:rsid w:val="00F41403"/>
    <w:rsid w:val="00F42027"/>
    <w:rsid w:val="00F45B4D"/>
    <w:rsid w:val="00F45DB6"/>
    <w:rsid w:val="00F45F65"/>
    <w:rsid w:val="00F463A7"/>
    <w:rsid w:val="00F529AB"/>
    <w:rsid w:val="00F5384F"/>
    <w:rsid w:val="00F54B27"/>
    <w:rsid w:val="00F57A55"/>
    <w:rsid w:val="00F57CB6"/>
    <w:rsid w:val="00F60F00"/>
    <w:rsid w:val="00F62006"/>
    <w:rsid w:val="00F640D7"/>
    <w:rsid w:val="00F6528F"/>
    <w:rsid w:val="00F66C72"/>
    <w:rsid w:val="00F66FFF"/>
    <w:rsid w:val="00F675FF"/>
    <w:rsid w:val="00F7060F"/>
    <w:rsid w:val="00F70F81"/>
    <w:rsid w:val="00F76D43"/>
    <w:rsid w:val="00F77319"/>
    <w:rsid w:val="00F77628"/>
    <w:rsid w:val="00F80BD5"/>
    <w:rsid w:val="00F80D66"/>
    <w:rsid w:val="00F80EE7"/>
    <w:rsid w:val="00F81B8F"/>
    <w:rsid w:val="00F82537"/>
    <w:rsid w:val="00F83C45"/>
    <w:rsid w:val="00F83CA5"/>
    <w:rsid w:val="00F8414B"/>
    <w:rsid w:val="00F84379"/>
    <w:rsid w:val="00F849EE"/>
    <w:rsid w:val="00F85EC8"/>
    <w:rsid w:val="00F86337"/>
    <w:rsid w:val="00F87324"/>
    <w:rsid w:val="00F90F30"/>
    <w:rsid w:val="00F928C0"/>
    <w:rsid w:val="00F92980"/>
    <w:rsid w:val="00F93922"/>
    <w:rsid w:val="00F95994"/>
    <w:rsid w:val="00F962AA"/>
    <w:rsid w:val="00F96607"/>
    <w:rsid w:val="00FA05D4"/>
    <w:rsid w:val="00FA0B3D"/>
    <w:rsid w:val="00FA0FE3"/>
    <w:rsid w:val="00FA1D4C"/>
    <w:rsid w:val="00FA2A5F"/>
    <w:rsid w:val="00FA4C81"/>
    <w:rsid w:val="00FA6C05"/>
    <w:rsid w:val="00FB28DA"/>
    <w:rsid w:val="00FB3ADF"/>
    <w:rsid w:val="00FB3F0D"/>
    <w:rsid w:val="00FB45E4"/>
    <w:rsid w:val="00FB4ABE"/>
    <w:rsid w:val="00FB78FB"/>
    <w:rsid w:val="00FB7D4B"/>
    <w:rsid w:val="00FC1973"/>
    <w:rsid w:val="00FC2AE8"/>
    <w:rsid w:val="00FC353C"/>
    <w:rsid w:val="00FC45EC"/>
    <w:rsid w:val="00FC56E0"/>
    <w:rsid w:val="00FC5D35"/>
    <w:rsid w:val="00FC5F97"/>
    <w:rsid w:val="00FC7FC5"/>
    <w:rsid w:val="00FD00E6"/>
    <w:rsid w:val="00FD02A1"/>
    <w:rsid w:val="00FD0F98"/>
    <w:rsid w:val="00FD16B1"/>
    <w:rsid w:val="00FD3140"/>
    <w:rsid w:val="00FD346C"/>
    <w:rsid w:val="00FD4FC3"/>
    <w:rsid w:val="00FD5E15"/>
    <w:rsid w:val="00FD6448"/>
    <w:rsid w:val="00FE416D"/>
    <w:rsid w:val="00FE4A05"/>
    <w:rsid w:val="00FE5ED9"/>
    <w:rsid w:val="00FE602F"/>
    <w:rsid w:val="00FF1C05"/>
    <w:rsid w:val="00FF287E"/>
    <w:rsid w:val="00FF31BE"/>
    <w:rsid w:val="00FF3738"/>
    <w:rsid w:val="00FF3D06"/>
    <w:rsid w:val="00FF5C96"/>
    <w:rsid w:val="00FF6C1D"/>
    <w:rsid w:val="00FF7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0F72"/>
  <w15:docId w15:val="{CAE813F0-461C-4120-8580-7197889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de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uiPriority w:val="59"/>
    <w:rsid w:val="00140A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Puesto">
    <w:name w:val="Title"/>
    <w:basedOn w:val="Normal"/>
    <w:link w:val="Puest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PuestoCar">
    <w:name w:val="Puesto Car"/>
    <w:basedOn w:val="Fuentedeprrafopredeter"/>
    <w:link w:val="Puest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88650165">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18406439">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08046868">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59955719">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1789058">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3426014">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82761395">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02219868">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2D95-BF9B-4148-9B78-35259580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4508</Words>
  <Characters>24794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29244</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SFINANZAS</dc:creator>
  <cp:keywords/>
  <dc:description/>
  <cp:lastModifiedBy>Sandra.Mota</cp:lastModifiedBy>
  <cp:revision>42</cp:revision>
  <cp:lastPrinted>2019-04-06T00:40:00Z</cp:lastPrinted>
  <dcterms:created xsi:type="dcterms:W3CDTF">2019-04-04T20:41:00Z</dcterms:created>
  <dcterms:modified xsi:type="dcterms:W3CDTF">2019-04-06T00:55:00Z</dcterms:modified>
</cp:coreProperties>
</file>